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2" w:rsidRPr="003C41B2" w:rsidRDefault="003C41B2" w:rsidP="003C41B2">
      <w:pPr>
        <w:jc w:val="right"/>
        <w:rPr>
          <w:rFonts w:cs="Guttman Yad-Brush"/>
          <w:sz w:val="16"/>
          <w:szCs w:val="16"/>
        </w:rPr>
      </w:pPr>
    </w:p>
    <w:p w:rsidR="007546E9" w:rsidRDefault="007546E9" w:rsidP="00E94DD8">
      <w:pPr>
        <w:spacing w:after="0"/>
        <w:jc w:val="right"/>
        <w:rPr>
          <w:rFonts w:cs="Guttman Yad-Brush"/>
          <w:sz w:val="20"/>
          <w:szCs w:val="20"/>
          <w:rtl/>
        </w:rPr>
        <w:sectPr w:rsidR="007546E9" w:rsidSect="007546E9">
          <w:pgSz w:w="12240" w:h="15840"/>
          <w:pgMar w:top="720" w:right="720" w:bottom="284" w:left="720" w:header="708" w:footer="708" w:gutter="0"/>
          <w:pgBorders w:offsetFrom="page">
            <w:top w:val="triangle2" w:sz="10" w:space="24" w:color="auto"/>
            <w:left w:val="triangle2" w:sz="10" w:space="24" w:color="auto"/>
            <w:bottom w:val="triangle2" w:sz="10" w:space="24" w:color="auto"/>
            <w:right w:val="triangle2" w:sz="10" w:space="24" w:color="auto"/>
          </w:pgBorders>
          <w:cols w:space="48"/>
          <w:bidi/>
          <w:docGrid w:linePitch="360"/>
        </w:sectPr>
      </w:pPr>
      <w:r>
        <w:rPr>
          <w:rFonts w:cs="Guttman Yad-Brush" w:hint="cs"/>
          <w:sz w:val="20"/>
          <w:szCs w:val="20"/>
          <w:rtl/>
        </w:rPr>
        <w:t xml:space="preserve">     </w:t>
      </w:r>
      <w:r w:rsidR="003C41B2" w:rsidRPr="00E94DD8">
        <w:rPr>
          <w:rFonts w:cs="Guttman Yad-Brush" w:hint="cs"/>
          <w:sz w:val="20"/>
          <w:szCs w:val="20"/>
          <w:rtl/>
        </w:rPr>
        <w:t>בס"ד</w:t>
      </w:r>
    </w:p>
    <w:p w:rsidR="00A87AE0" w:rsidRPr="007546E9" w:rsidRDefault="00A87AE0" w:rsidP="00E94DD8">
      <w:pPr>
        <w:spacing w:after="0"/>
        <w:jc w:val="right"/>
        <w:rPr>
          <w:rFonts w:cs="Guttman Yad-Brush"/>
          <w:sz w:val="6"/>
          <w:szCs w:val="6"/>
          <w:rtl/>
        </w:rPr>
      </w:pPr>
    </w:p>
    <w:p w:rsidR="003C41B2" w:rsidRPr="00E94DD8" w:rsidRDefault="003C41B2" w:rsidP="003C41B2">
      <w:pPr>
        <w:bidi/>
        <w:spacing w:line="240" w:lineRule="auto"/>
        <w:jc w:val="center"/>
        <w:rPr>
          <w:rFonts w:cs="Guttman Frank"/>
          <w:b/>
          <w:bCs/>
          <w:sz w:val="56"/>
          <w:szCs w:val="56"/>
          <w:u w:val="single"/>
          <w:rtl/>
        </w:rPr>
      </w:pPr>
      <w:r w:rsidRPr="00E94DD8">
        <w:rPr>
          <w:rFonts w:cs="Guttman Frank" w:hint="cs"/>
          <w:b/>
          <w:bCs/>
          <w:sz w:val="56"/>
          <w:szCs w:val="56"/>
          <w:u w:val="single"/>
          <w:rtl/>
        </w:rPr>
        <w:t>די לפטפוטי הסרק!</w:t>
      </w:r>
    </w:p>
    <w:p w:rsidR="003C41B2" w:rsidRPr="003C41B2" w:rsidRDefault="003C41B2" w:rsidP="003C41B2">
      <w:pPr>
        <w:bidi/>
        <w:spacing w:line="240" w:lineRule="auto"/>
        <w:jc w:val="center"/>
        <w:rPr>
          <w:rFonts w:cs="Guttman Frank"/>
          <w:b/>
          <w:bCs/>
          <w:sz w:val="28"/>
          <w:szCs w:val="28"/>
        </w:rPr>
      </w:pPr>
      <w:r w:rsidRPr="003C41B2">
        <w:rPr>
          <w:rFonts w:cs="Guttman Frank" w:hint="cs"/>
          <w:b/>
          <w:bCs/>
          <w:sz w:val="28"/>
          <w:szCs w:val="28"/>
          <w:rtl/>
        </w:rPr>
        <w:t>קראו בעיון והפנימו ובא לציון גואל!</w:t>
      </w:r>
    </w:p>
    <w:p w:rsidR="007546E9" w:rsidRDefault="007546E9" w:rsidP="003C41B2">
      <w:pPr>
        <w:bidi/>
        <w:spacing w:after="240"/>
        <w:rPr>
          <w:rFonts w:hint="cs"/>
          <w:sz w:val="12"/>
          <w:szCs w:val="12"/>
          <w:rtl/>
        </w:rPr>
      </w:pPr>
    </w:p>
    <w:p w:rsidR="007546E9" w:rsidRDefault="007546E9" w:rsidP="007546E9">
      <w:pPr>
        <w:bidi/>
        <w:spacing w:after="240"/>
        <w:rPr>
          <w:sz w:val="12"/>
          <w:szCs w:val="12"/>
          <w:rtl/>
        </w:rPr>
        <w:sectPr w:rsidR="007546E9" w:rsidSect="007546E9">
          <w:type w:val="continuous"/>
          <w:pgSz w:w="12240" w:h="15840"/>
          <w:pgMar w:top="720" w:right="720" w:bottom="284" w:left="720" w:header="708" w:footer="708" w:gutter="0"/>
          <w:pgBorders w:offsetFrom="page">
            <w:top w:val="triangle2" w:sz="10" w:space="24" w:color="auto"/>
            <w:left w:val="triangle2" w:sz="10" w:space="24" w:color="auto"/>
            <w:bottom w:val="triangle2" w:sz="10" w:space="24" w:color="auto"/>
            <w:right w:val="triangle2" w:sz="10" w:space="24" w:color="auto"/>
          </w:pgBorders>
          <w:cols w:space="236"/>
          <w:bidi/>
          <w:docGrid w:linePitch="360"/>
        </w:sectPr>
      </w:pPr>
    </w:p>
    <w:p w:rsidR="003C41B2" w:rsidRPr="003C41B2" w:rsidRDefault="003C41B2" w:rsidP="007546E9">
      <w:pPr>
        <w:bidi/>
        <w:spacing w:after="240"/>
        <w:rPr>
          <w:rFonts w:ascii="Gisha" w:hAnsi="Gisha" w:cs="Gisha"/>
          <w:b/>
          <w:bCs/>
          <w:sz w:val="32"/>
          <w:szCs w:val="32"/>
          <w:rtl/>
        </w:rPr>
      </w:pPr>
      <w:r w:rsidRPr="003C41B2">
        <w:rPr>
          <w:rFonts w:hint="cs"/>
          <w:sz w:val="12"/>
          <w:szCs w:val="12"/>
          <w:rtl/>
        </w:rPr>
        <w:lastRenderedPageBreak/>
        <w:t> 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>בסופר או בתחנה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בתור בהמתנה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על הספסל בגינה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או בסתם פטפוט עם השכנה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הדיון מיד עולה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מי בריא ומי חולה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מי נפטר ומי נולד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מי התארס ומי נפרד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מתחילים להעמיק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לאף אחד כאן לא מעיק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נשלפות השאלות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אינפורמציה יש לדלות.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ראשון מגיע תור חולים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למסדר רופאים עולים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כדורים, אולי זריקות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מרשמים וגם תרופות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 xml:space="preserve">ויש כאן גם </w:t>
      </w:r>
      <w:proofErr w:type="spellStart"/>
      <w:r w:rsidRPr="003C41B2">
        <w:rPr>
          <w:rFonts w:ascii="Gisha" w:hAnsi="Gisha" w:cs="Gisha"/>
          <w:b/>
          <w:bCs/>
          <w:sz w:val="28"/>
          <w:szCs w:val="28"/>
          <w:rtl/>
        </w:rPr>
        <w:t>עיצה</w:t>
      </w:r>
      <w:proofErr w:type="spellEnd"/>
      <w:r w:rsidRPr="003C41B2">
        <w:rPr>
          <w:rFonts w:ascii="Gisha" w:hAnsi="Gisha" w:cs="Gisha"/>
          <w:b/>
          <w:bCs/>
          <w:sz w:val="28"/>
          <w:szCs w:val="28"/>
          <w:rtl/>
        </w:rPr>
        <w:t xml:space="preserve"> של סבתא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ה"ניתוח" הוא בצ</w:t>
      </w:r>
      <w:r>
        <w:rPr>
          <w:rFonts w:ascii="Gisha" w:hAnsi="Gisha" w:cs="Gisha" w:hint="cs"/>
          <w:b/>
          <w:bCs/>
          <w:sz w:val="28"/>
          <w:szCs w:val="28"/>
          <w:rtl/>
        </w:rPr>
        <w:t>ו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>ותא.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sz w:val="24"/>
          <w:szCs w:val="24"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ותורם של נפטרים,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"בן תשעים או בן עשרים"?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ת</w:t>
      </w:r>
      <w:r>
        <w:rPr>
          <w:rFonts w:ascii="Gisha" w:hAnsi="Gisha" w:cs="Gisha" w:hint="cs"/>
          <w:b/>
          <w:bCs/>
          <w:sz w:val="28"/>
          <w:szCs w:val="28"/>
          <w:rtl/>
        </w:rPr>
        <w:t>י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>אור של כל המאורע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מהחל ועד פטירה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איך במשפחה הגיבו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כמה דמעות בדיוק הזילו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 xml:space="preserve">נשארו גם </w:t>
      </w:r>
      <w:proofErr w:type="spellStart"/>
      <w:r w:rsidRPr="003C41B2">
        <w:rPr>
          <w:rFonts w:ascii="Gisha" w:hAnsi="Gisha" w:cs="Gisha"/>
          <w:b/>
          <w:bCs/>
          <w:sz w:val="28"/>
          <w:szCs w:val="28"/>
          <w:rtl/>
        </w:rPr>
        <w:t>תינוקים</w:t>
      </w:r>
      <w:proofErr w:type="spellEnd"/>
      <w:r w:rsidRPr="003C41B2">
        <w:rPr>
          <w:rFonts w:ascii="Gisha" w:hAnsi="Gisha" w:cs="Gisha"/>
          <w:b/>
          <w:bCs/>
          <w:sz w:val="28"/>
          <w:szCs w:val="28"/>
          <w:rtl/>
        </w:rPr>
        <w:t>?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האם כולם שם נשואים?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lastRenderedPageBreak/>
        <w:t>עוד מידע בבקשה,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הוא השאיר קצת ירושה?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נשברה לה הצלחת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בשעה טובה מוצלחת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לברר כאן לא נשכח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"הוא או היא" נפלו בפח?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הוא למדן והיא מוכשרת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הוא פרפר היא מתאפרת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היא צדיקה והוא חסיד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 xml:space="preserve">מי </w:t>
      </w:r>
      <w:proofErr w:type="spellStart"/>
      <w:r w:rsidRPr="003C41B2">
        <w:rPr>
          <w:rFonts w:ascii="Gisha" w:hAnsi="Gisha" w:cs="Gisha"/>
          <w:b/>
          <w:bCs/>
          <w:sz w:val="28"/>
          <w:szCs w:val="28"/>
          <w:rtl/>
        </w:rPr>
        <w:t>הרויח</w:t>
      </w:r>
      <w:proofErr w:type="spellEnd"/>
      <w:r w:rsidRPr="003C41B2">
        <w:rPr>
          <w:rFonts w:ascii="Gisha" w:hAnsi="Gisha" w:cs="Gisha"/>
          <w:b/>
          <w:bCs/>
          <w:sz w:val="28"/>
          <w:szCs w:val="28"/>
          <w:rtl/>
        </w:rPr>
        <w:t xml:space="preserve"> מי הפסיד.....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sz w:val="24"/>
          <w:szCs w:val="24"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אולי נפסיק קצת לפטפט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לרכל ולחטט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להעמיק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,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 xml:space="preserve"> לטחון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,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 xml:space="preserve"> לחפור-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זה הרי לא יעזור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!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28"/>
          <w:szCs w:val="28"/>
          <w:rtl/>
        </w:rPr>
        <w:t>קצת נחשוב על השני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קצת מעבר לאני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נלמד את עצמינו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(ולו רק בשבילינו)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להפעיל חוש הד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י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>בור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בלהמליץ על הצ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י</w:t>
      </w:r>
      <w:r w:rsidRPr="003C41B2">
        <w:rPr>
          <w:rFonts w:ascii="Gisha" w:hAnsi="Gisha" w:cs="Gisha"/>
          <w:b/>
          <w:bCs/>
          <w:sz w:val="28"/>
          <w:szCs w:val="28"/>
          <w:rtl/>
        </w:rPr>
        <w:t>בור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לדבר מילים טובות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  <w:t>שעוזרות ומועילות</w:t>
      </w:r>
      <w:r w:rsidR="00E94DD8">
        <w:rPr>
          <w:rFonts w:ascii="Gisha" w:hAnsi="Gisha" w:cs="Gisha" w:hint="cs"/>
          <w:b/>
          <w:bCs/>
          <w:sz w:val="28"/>
          <w:szCs w:val="28"/>
          <w:rtl/>
        </w:rPr>
        <w:t>.</w:t>
      </w:r>
      <w:r w:rsidRPr="003C41B2">
        <w:rPr>
          <w:rFonts w:ascii="Gisha" w:hAnsi="Gisha" w:cs="Gisha"/>
          <w:b/>
          <w:bCs/>
          <w:sz w:val="28"/>
          <w:szCs w:val="28"/>
          <w:rtl/>
        </w:rPr>
        <w:br/>
      </w:r>
      <w:r w:rsidRPr="003C41B2">
        <w:rPr>
          <w:rFonts w:ascii="Gisha" w:hAnsi="Gisha" w:cs="Gisha"/>
          <w:b/>
          <w:bCs/>
          <w:rtl/>
        </w:rPr>
        <w:br/>
      </w:r>
      <w:r w:rsidRPr="003C41B2">
        <w:rPr>
          <w:rFonts w:ascii="Gisha" w:hAnsi="Gisha" w:cs="Gisha"/>
          <w:b/>
          <w:bCs/>
          <w:sz w:val="32"/>
          <w:szCs w:val="32"/>
          <w:rtl/>
        </w:rPr>
        <w:t>אם נרגיל כך את הפה</w:t>
      </w:r>
      <w:r w:rsidRPr="003C41B2">
        <w:rPr>
          <w:rFonts w:ascii="Gisha" w:hAnsi="Gisha" w:cs="Gisha"/>
          <w:b/>
          <w:bCs/>
          <w:sz w:val="32"/>
          <w:szCs w:val="32"/>
          <w:rtl/>
        </w:rPr>
        <w:br/>
        <w:t>אזי ישלח ה' מרפא</w:t>
      </w:r>
      <w:r w:rsidRPr="003C41B2">
        <w:rPr>
          <w:rFonts w:ascii="Gisha" w:hAnsi="Gisha" w:cs="Gisha"/>
          <w:b/>
          <w:bCs/>
          <w:sz w:val="32"/>
          <w:szCs w:val="32"/>
          <w:rtl/>
        </w:rPr>
        <w:br/>
        <w:t>אם נרגיל</w:t>
      </w:r>
      <w:bookmarkStart w:id="0" w:name="_GoBack"/>
      <w:bookmarkEnd w:id="0"/>
      <w:r w:rsidRPr="003C41B2">
        <w:rPr>
          <w:rFonts w:ascii="Gisha" w:hAnsi="Gisha" w:cs="Gisha"/>
          <w:b/>
          <w:bCs/>
          <w:sz w:val="32"/>
          <w:szCs w:val="32"/>
          <w:rtl/>
        </w:rPr>
        <w:t xml:space="preserve"> כך להשיח</w:t>
      </w:r>
      <w:r w:rsidRPr="003C41B2">
        <w:rPr>
          <w:rFonts w:ascii="Gisha" w:hAnsi="Gisha" w:cs="Gisha"/>
          <w:b/>
          <w:bCs/>
          <w:sz w:val="32"/>
          <w:szCs w:val="32"/>
          <w:rtl/>
        </w:rPr>
        <w:br/>
        <w:t>נקרב את המשיח!!!</w:t>
      </w:r>
    </w:p>
    <w:p w:rsidR="003C41B2" w:rsidRPr="003C41B2" w:rsidRDefault="003C41B2">
      <w:pPr>
        <w:rPr>
          <w:sz w:val="20"/>
          <w:szCs w:val="20"/>
        </w:rPr>
        <w:sectPr w:rsidR="003C41B2" w:rsidRPr="003C41B2" w:rsidSect="007546E9">
          <w:type w:val="continuous"/>
          <w:pgSz w:w="12240" w:h="15840"/>
          <w:pgMar w:top="720" w:right="1467" w:bottom="284" w:left="720" w:header="708" w:footer="708" w:gutter="0"/>
          <w:pgBorders w:offsetFrom="page">
            <w:top w:val="triangle2" w:sz="10" w:space="24" w:color="auto"/>
            <w:left w:val="triangle2" w:sz="10" w:space="24" w:color="auto"/>
            <w:bottom w:val="triangle2" w:sz="10" w:space="24" w:color="auto"/>
            <w:right w:val="triangle2" w:sz="10" w:space="24" w:color="auto"/>
          </w:pgBorders>
          <w:cols w:num="2" w:space="236"/>
          <w:bidi/>
          <w:docGrid w:linePitch="360"/>
        </w:sectPr>
      </w:pPr>
    </w:p>
    <w:p w:rsidR="003C41B2" w:rsidRPr="003C41B2" w:rsidRDefault="003C41B2">
      <w:pPr>
        <w:rPr>
          <w:sz w:val="20"/>
          <w:szCs w:val="20"/>
          <w:rtl/>
        </w:rPr>
      </w:pPr>
    </w:p>
    <w:sectPr w:rsidR="003C41B2" w:rsidRPr="003C41B2" w:rsidSect="003C41B2">
      <w:type w:val="continuous"/>
      <w:pgSz w:w="12240" w:h="15840"/>
      <w:pgMar w:top="1440" w:right="1800" w:bottom="1440" w:left="1800" w:header="708" w:footer="708" w:gutter="0"/>
      <w:pgBorders w:offsetFrom="page">
        <w:top w:val="triangle2" w:sz="10" w:space="24" w:color="auto"/>
        <w:left w:val="triangle2" w:sz="10" w:space="24" w:color="auto"/>
        <w:bottom w:val="triangle2" w:sz="10" w:space="24" w:color="auto"/>
        <w:right w:val="triangle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2"/>
    <w:rsid w:val="003C41B2"/>
    <w:rsid w:val="00693970"/>
    <w:rsid w:val="007546E9"/>
    <w:rsid w:val="00A87AE0"/>
    <w:rsid w:val="00B04A21"/>
    <w:rsid w:val="00E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Chamami</dc:creator>
  <cp:lastModifiedBy>Mazkirut</cp:lastModifiedBy>
  <cp:revision>4</cp:revision>
  <cp:lastPrinted>2013-11-08T09:04:00Z</cp:lastPrinted>
  <dcterms:created xsi:type="dcterms:W3CDTF">2013-11-05T12:23:00Z</dcterms:created>
  <dcterms:modified xsi:type="dcterms:W3CDTF">2013-11-08T09:04:00Z</dcterms:modified>
</cp:coreProperties>
</file>