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7A" w:rsidRPr="00033E7A" w:rsidRDefault="00033E7A" w:rsidP="00CE1501">
      <w:pPr>
        <w:ind w:left="477"/>
        <w:jc w:val="both"/>
        <w:rPr>
          <w:rFonts w:ascii="Gisha" w:hAnsi="Gisha" w:cs="Gisha"/>
          <w:i/>
          <w:iCs/>
          <w:rtl/>
        </w:rPr>
      </w:pPr>
    </w:p>
    <w:p w:rsidR="00CE1501" w:rsidRPr="00CE1501" w:rsidRDefault="00033E7A" w:rsidP="00CE1501">
      <w:pPr>
        <w:ind w:left="477"/>
        <w:jc w:val="center"/>
        <w:rPr>
          <w:rFonts w:ascii="Gisha" w:hAnsi="Gisha" w:cs="Gisha"/>
          <w:b/>
          <w:bCs/>
          <w:rtl/>
        </w:rPr>
      </w:pPr>
      <w:r w:rsidRPr="00033E7A">
        <w:rPr>
          <w:rFonts w:ascii="Gisha" w:hAnsi="Gisha" w:cs="Gisha"/>
        </w:rPr>
        <w:fldChar w:fldCharType="begin"/>
      </w:r>
      <w:r w:rsidRPr="00033E7A">
        <w:rPr>
          <w:rFonts w:ascii="Gisha" w:hAnsi="Gisha" w:cs="Gisha"/>
        </w:rPr>
        <w:instrText>xe "</w:instrText>
      </w:r>
      <w:r w:rsidRPr="00033E7A">
        <w:rPr>
          <w:rFonts w:ascii="Gisha" w:hAnsi="Gisha" w:cs="Gisha"/>
          <w:b/>
          <w:bCs/>
          <w:rtl/>
        </w:rPr>
        <w:instrText>פרק ה\: \"דרכה של תורה\"</w:instrText>
      </w:r>
      <w:r w:rsidRPr="00033E7A">
        <w:rPr>
          <w:rFonts w:ascii="Gisha" w:hAnsi="Gisha" w:cs="Gisha"/>
        </w:rPr>
        <w:instrText>"</w:instrText>
      </w:r>
      <w:r w:rsidRPr="00033E7A">
        <w:rPr>
          <w:rFonts w:ascii="Gisha" w:hAnsi="Gisha" w:cs="Gisha"/>
        </w:rPr>
        <w:fldChar w:fldCharType="end"/>
      </w:r>
      <w:r w:rsidR="00CE1501">
        <w:rPr>
          <w:rFonts w:ascii="Gisha" w:hAnsi="Gisha" w:cs="Gisha" w:hint="cs"/>
          <w:b/>
          <w:bCs/>
          <w:sz w:val="44"/>
          <w:szCs w:val="44"/>
          <w:rtl/>
        </w:rPr>
        <w:t>וזה תכליתו בעולמו</w:t>
      </w:r>
    </w:p>
    <w:p w:rsidR="00CE1501" w:rsidRPr="00CE1501" w:rsidRDefault="00CE1501" w:rsidP="00CE1501">
      <w:pPr>
        <w:ind w:left="477"/>
        <w:jc w:val="center"/>
        <w:rPr>
          <w:rFonts w:ascii="Gisha" w:hAnsi="Gisha" w:cs="Gisha"/>
          <w:b/>
          <w:bCs/>
          <w:sz w:val="28"/>
          <w:szCs w:val="28"/>
          <w:rtl/>
        </w:rPr>
      </w:pPr>
      <w:r w:rsidRPr="00CE1501">
        <w:rPr>
          <w:rFonts w:ascii="Gisha" w:hAnsi="Gisha" w:cs="Gisha"/>
          <w:b/>
          <w:bCs/>
          <w:sz w:val="28"/>
          <w:szCs w:val="28"/>
          <w:rtl/>
        </w:rPr>
        <w:t xml:space="preserve">ביטול תורה עד היכן? </w:t>
      </w:r>
      <w:r w:rsidRPr="00CE1501">
        <w:rPr>
          <w:rFonts w:ascii="Gisha" w:hAnsi="Gisha" w:cs="Gisha"/>
          <w:sz w:val="28"/>
          <w:szCs w:val="28"/>
        </w:rPr>
        <w:fldChar w:fldCharType="begin"/>
      </w:r>
      <w:r w:rsidRPr="00CE1501">
        <w:rPr>
          <w:rFonts w:ascii="Gisha" w:hAnsi="Gisha" w:cs="Gisha"/>
          <w:sz w:val="28"/>
          <w:szCs w:val="28"/>
        </w:rPr>
        <w:instrText>xe "</w:instrText>
      </w:r>
      <w:r w:rsidRPr="00CE1501">
        <w:rPr>
          <w:rFonts w:ascii="Gisha" w:hAnsi="Gisha" w:cs="Gisha"/>
          <w:b/>
          <w:bCs/>
          <w:sz w:val="28"/>
          <w:szCs w:val="28"/>
          <w:rtl/>
        </w:rPr>
        <w:instrText>פרק ז\: \"וזה תכליתו בעולמו\"</w:instrText>
      </w:r>
      <w:r w:rsidRPr="00CE1501">
        <w:rPr>
          <w:rFonts w:ascii="Gisha" w:hAnsi="Gisha" w:cs="Gisha"/>
          <w:sz w:val="28"/>
          <w:szCs w:val="28"/>
        </w:rPr>
        <w:instrText>"</w:instrText>
      </w:r>
      <w:r w:rsidRPr="00CE1501">
        <w:rPr>
          <w:rFonts w:ascii="Gisha" w:hAnsi="Gisha" w:cs="Gisha"/>
          <w:sz w:val="28"/>
          <w:szCs w:val="28"/>
        </w:rPr>
        <w:fldChar w:fldCharType="end"/>
      </w:r>
    </w:p>
    <w:p w:rsidR="00CE1501" w:rsidRPr="00CE1501" w:rsidRDefault="00CE1501" w:rsidP="00CE1501">
      <w:pPr>
        <w:ind w:left="477"/>
        <w:jc w:val="both"/>
        <w:rPr>
          <w:rFonts w:ascii="Gisha" w:hAnsi="Gisha" w:cs="Gisha"/>
          <w:b/>
          <w:bCs/>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כתוב בגמרא (1): "האדם נברא לעמל התורה וזה תכליתו בעולמו". על כן, כל מעשיו האחרים שאינם לשם שמים, ושאינם לעמל התורה, הרי הם אינם אלא כמאומה, כי האדם </w:t>
      </w:r>
      <w:r w:rsidRPr="00CE1501">
        <w:rPr>
          <w:rFonts w:ascii="Gisha" w:hAnsi="Gisha" w:cs="Gisha"/>
          <w:b/>
          <w:bCs/>
          <w:rtl/>
        </w:rPr>
        <w:t xml:space="preserve">נוצר </w:t>
      </w:r>
      <w:r w:rsidRPr="00CE1501">
        <w:rPr>
          <w:rFonts w:ascii="Gisha" w:hAnsi="Gisha" w:cs="Gisha"/>
          <w:rtl/>
        </w:rPr>
        <w:t>למטרת עמל התורה, וכל דבר אחר - אינו נחשב לו!</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את חומרת דברים אלו אנו רואים בדבריו של </w:t>
      </w:r>
      <w:proofErr w:type="spellStart"/>
      <w:r w:rsidRPr="00CE1501">
        <w:rPr>
          <w:rFonts w:ascii="Gisha" w:hAnsi="Gisha" w:cs="Gisha"/>
          <w:rtl/>
        </w:rPr>
        <w:t>היעב"ץ</w:t>
      </w:r>
      <w:proofErr w:type="spellEnd"/>
      <w:r w:rsidRPr="00CE1501">
        <w:rPr>
          <w:rFonts w:ascii="Gisha" w:hAnsi="Gisha" w:cs="Gisha"/>
          <w:rtl/>
        </w:rPr>
        <w:t xml:space="preserve">, אותם מביא </w:t>
      </w:r>
      <w:proofErr w:type="spellStart"/>
      <w:r w:rsidRPr="00CE1501">
        <w:rPr>
          <w:rFonts w:ascii="Gisha" w:hAnsi="Gisha" w:cs="Gisha"/>
          <w:rtl/>
        </w:rPr>
        <w:t>הגרא"ל</w:t>
      </w:r>
      <w:proofErr w:type="spellEnd"/>
      <w:r w:rsidRPr="00CE1501">
        <w:rPr>
          <w:rFonts w:ascii="Gisha" w:hAnsi="Gisha" w:cs="Gisha"/>
          <w:rtl/>
        </w:rPr>
        <w:t xml:space="preserve"> </w:t>
      </w:r>
      <w:proofErr w:type="spellStart"/>
      <w:r w:rsidRPr="00CE1501">
        <w:rPr>
          <w:rFonts w:ascii="Gisha" w:hAnsi="Gisha" w:cs="Gisha"/>
          <w:rtl/>
        </w:rPr>
        <w:t>לופיאן</w:t>
      </w:r>
      <w:proofErr w:type="spellEnd"/>
      <w:r w:rsidRPr="00CE1501">
        <w:rPr>
          <w:rFonts w:ascii="Gisha" w:hAnsi="Gisha" w:cs="Gisha"/>
          <w:rtl/>
        </w:rPr>
        <w:t xml:space="preserve"> בספרו "לב אליהו" (2): נאמר בתהילים "במושב לצים לא ישב" - אומר </w:t>
      </w:r>
      <w:proofErr w:type="spellStart"/>
      <w:r w:rsidRPr="00CE1501">
        <w:rPr>
          <w:rFonts w:ascii="Gisha" w:hAnsi="Gisha" w:cs="Gisha"/>
          <w:rtl/>
        </w:rPr>
        <w:t>היעב"ץ</w:t>
      </w:r>
      <w:proofErr w:type="spellEnd"/>
      <w:r w:rsidRPr="00CE1501">
        <w:rPr>
          <w:rFonts w:ascii="Gisha" w:hAnsi="Gisha" w:cs="Gisha"/>
          <w:rtl/>
        </w:rPr>
        <w:t>: "אלו הם כת לצים כטיילים הבטלנים יושבי קרנות, ריקים ופוחזים".</w:t>
      </w:r>
    </w:p>
    <w:p w:rsidR="00CE1501" w:rsidRPr="00CE1501" w:rsidRDefault="00CE1501" w:rsidP="00CE1501">
      <w:pPr>
        <w:ind w:left="477"/>
        <w:jc w:val="both"/>
        <w:rPr>
          <w:rFonts w:ascii="Gisha" w:hAnsi="Gisha" w:cs="Gisha"/>
          <w:rtl/>
        </w:rPr>
      </w:pPr>
      <w:r w:rsidRPr="00CE1501">
        <w:rPr>
          <w:rFonts w:ascii="Gisha" w:hAnsi="Gisha" w:cs="Gisha"/>
          <w:rtl/>
        </w:rPr>
        <w:t xml:space="preserve">ושואלים: מיהם אותם הטיילים הבטלנים, יושבי הקרנות? למי כוונו דברי </w:t>
      </w:r>
      <w:proofErr w:type="spellStart"/>
      <w:r w:rsidRPr="00CE1501">
        <w:rPr>
          <w:rFonts w:ascii="Gisha" w:hAnsi="Gisha" w:cs="Gisha"/>
          <w:rtl/>
        </w:rPr>
        <w:t>היעב"ץ</w:t>
      </w:r>
      <w:proofErr w:type="spellEnd"/>
      <w:r w:rsidRPr="00CE1501">
        <w:rPr>
          <w:rFonts w:ascii="Gisha" w:hAnsi="Gisha" w:cs="Gisha"/>
          <w:rtl/>
        </w:rPr>
        <w:t xml:space="preserve">? </w:t>
      </w:r>
    </w:p>
    <w:p w:rsidR="00CE1501" w:rsidRPr="00CE1501" w:rsidRDefault="00CE1501" w:rsidP="00CE1501">
      <w:pPr>
        <w:ind w:left="477"/>
        <w:jc w:val="both"/>
        <w:rPr>
          <w:rFonts w:ascii="Gisha" w:hAnsi="Gisha" w:cs="Gisha"/>
          <w:rtl/>
        </w:rPr>
      </w:pPr>
      <w:r w:rsidRPr="00CE1501">
        <w:rPr>
          <w:rFonts w:ascii="Gisha" w:hAnsi="Gisha" w:cs="Gisha"/>
          <w:rtl/>
        </w:rPr>
        <w:t xml:space="preserve">עונה על כך </w:t>
      </w:r>
      <w:proofErr w:type="spellStart"/>
      <w:r w:rsidRPr="00CE1501">
        <w:rPr>
          <w:rFonts w:ascii="Gisha" w:hAnsi="Gisha" w:cs="Gisha"/>
          <w:rtl/>
        </w:rPr>
        <w:t>היעב"ץ</w:t>
      </w:r>
      <w:proofErr w:type="spellEnd"/>
      <w:r w:rsidRPr="00CE1501">
        <w:rPr>
          <w:rFonts w:ascii="Gisha" w:hAnsi="Gisha" w:cs="Gisha"/>
          <w:rtl/>
        </w:rPr>
        <w:t xml:space="preserve"> עצמו בספרו (3): אדם הולך לו כל ימיו, ובטוח הוא כי הוא מבני עלייה, אשר חלק להם בעולם הבא: הרי הוא שומר מצוות מימים ימימה, וכל חייו מושתתים על התורה. אך לא כך הדבר! אומר </w:t>
      </w:r>
      <w:proofErr w:type="spellStart"/>
      <w:r w:rsidRPr="00CE1501">
        <w:rPr>
          <w:rFonts w:ascii="Gisha" w:hAnsi="Gisha" w:cs="Gisha"/>
          <w:rtl/>
        </w:rPr>
        <w:t>היעב"ץ</w:t>
      </w:r>
      <w:proofErr w:type="spellEnd"/>
      <w:r w:rsidRPr="00CE1501">
        <w:rPr>
          <w:rFonts w:ascii="Gisha" w:hAnsi="Gisha" w:cs="Gisha"/>
          <w:rtl/>
        </w:rPr>
        <w:t xml:space="preserve"> - אותו אדם אינו יודע שסופו לרשת </w:t>
      </w:r>
      <w:proofErr w:type="spellStart"/>
      <w:r w:rsidRPr="00CE1501">
        <w:rPr>
          <w:rFonts w:ascii="Gisha" w:hAnsi="Gisha" w:cs="Gisha"/>
          <w:rtl/>
        </w:rPr>
        <w:t>גיהנום</w:t>
      </w:r>
      <w:proofErr w:type="spellEnd"/>
      <w:r w:rsidRPr="00CE1501">
        <w:rPr>
          <w:rFonts w:ascii="Gisha" w:hAnsi="Gisha" w:cs="Gisha"/>
          <w:rtl/>
        </w:rPr>
        <w:t xml:space="preserve">! וכל זאת - למה? התמיהה היא כאן גדולה! הרי אותו יהודי נהנה מאשר חנן אותו ה', אינו חומד, איננו גוזל, משאו ומתנו בנחת עם חבריו, אינו נשבע לשקר, נשמר </w:t>
      </w:r>
      <w:proofErr w:type="spellStart"/>
      <w:r w:rsidRPr="00CE1501">
        <w:rPr>
          <w:rFonts w:ascii="Gisha" w:hAnsi="Gisha" w:cs="Gisha"/>
          <w:rtl/>
        </w:rPr>
        <w:t>מלשוה"ר</w:t>
      </w:r>
      <w:proofErr w:type="spellEnd"/>
      <w:r w:rsidRPr="00CE1501">
        <w:rPr>
          <w:rFonts w:ascii="Gisha" w:hAnsi="Gisha" w:cs="Gisha"/>
          <w:rtl/>
        </w:rPr>
        <w:t xml:space="preserve"> ומרכילות, מנבלות הפה, ומכל העבירות שבתורה... אכן. עבודתו אל ה' היא ממש מושלמת. אך דבר אחד לא שמנו אל ליבנו - אומר </w:t>
      </w:r>
      <w:proofErr w:type="spellStart"/>
      <w:r w:rsidRPr="00CE1501">
        <w:rPr>
          <w:rFonts w:ascii="Gisha" w:hAnsi="Gisha" w:cs="Gisha"/>
          <w:rtl/>
        </w:rPr>
        <w:t>היעב"ץ</w:t>
      </w:r>
      <w:proofErr w:type="spellEnd"/>
      <w:r w:rsidRPr="00CE1501">
        <w:rPr>
          <w:rFonts w:ascii="Gisha" w:hAnsi="Gisha" w:cs="Gisha"/>
          <w:rtl/>
        </w:rPr>
        <w:t xml:space="preserve"> - דבר אחד אשר משלים את כל התמונה כולה! - הוא איננו חפץ בתורת ה' כחלק מגופו ... הוא לא קובע עת מסודרת ללמוד, ואף כשבטל הוא ממלאכתו, וזמנו בידו - הוא "יוצא לנופש" או </w:t>
      </w:r>
      <w:proofErr w:type="spellStart"/>
      <w:r w:rsidRPr="00CE1501">
        <w:rPr>
          <w:rFonts w:ascii="Gisha" w:hAnsi="Gisha" w:cs="Gisha"/>
          <w:rtl/>
        </w:rPr>
        <w:t>ל"פקניק</w:t>
      </w:r>
      <w:proofErr w:type="spellEnd"/>
      <w:r w:rsidRPr="00CE1501">
        <w:rPr>
          <w:rFonts w:ascii="Gisha" w:hAnsi="Gisha" w:cs="Gisha"/>
          <w:rtl/>
        </w:rPr>
        <w:t>", יש לו זמן למסעדה מיוחדת, ולעוד בילוי מענג...</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נמצא, כי עיקר מעשיו ומחשבתו הם על חפצי גופו והבלי הזמן: הנה, אחרי אכילת החמין בשבת - ראש סחרחר עליו, הוא הולך לנוח... לנוח! אח"כ הוא קם, ובדרכו לבית הכנסת משוחח הוא על המתרחש בעולם הגדול, על המצב הכלכלי, וכיוצא בהם ... יכול להיות אפילו שעם החברותא שלו הוא נקרא בגדר "מושב לצים", למרות שהגמרא פתוחה לפניהם ... ואיך? התמיהה מתעצמת. והתשובה היא בדברי חז"ל (4): "שניים </w:t>
      </w:r>
      <w:proofErr w:type="spellStart"/>
      <w:r w:rsidRPr="00CE1501">
        <w:rPr>
          <w:rFonts w:ascii="Gisha" w:hAnsi="Gisha" w:cs="Gisha"/>
          <w:rtl/>
        </w:rPr>
        <w:t>שיושבין</w:t>
      </w:r>
      <w:proofErr w:type="spellEnd"/>
      <w:r w:rsidRPr="00CE1501">
        <w:rPr>
          <w:rFonts w:ascii="Gisha" w:hAnsi="Gisha" w:cs="Gisha"/>
          <w:rtl/>
        </w:rPr>
        <w:t xml:space="preserve"> ואין ביניהם דברי תורה הרי זה מושב לצים, שנאמר: "ובמושב לצים לא ישב כי אם בתורת ה' חפצו..."</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והרי זה נורא ואיום! - ממשיך </w:t>
      </w:r>
      <w:proofErr w:type="spellStart"/>
      <w:r w:rsidRPr="00CE1501">
        <w:rPr>
          <w:rFonts w:ascii="Gisha" w:hAnsi="Gisha" w:cs="Gisha"/>
          <w:rtl/>
        </w:rPr>
        <w:t>היעב"ץ</w:t>
      </w:r>
      <w:proofErr w:type="spellEnd"/>
      <w:r w:rsidRPr="00CE1501">
        <w:rPr>
          <w:rFonts w:ascii="Gisha" w:hAnsi="Gisha" w:cs="Gisha"/>
          <w:rtl/>
        </w:rPr>
        <w:t xml:space="preserve"> - שאנו רואים לפנינו אדם, שאין בו כל חטא כלל, ונשמר </w:t>
      </w:r>
      <w:proofErr w:type="spellStart"/>
      <w:r w:rsidRPr="00CE1501">
        <w:rPr>
          <w:rFonts w:ascii="Gisha" w:hAnsi="Gisha" w:cs="Gisha"/>
          <w:rtl/>
        </w:rPr>
        <w:t>מלשוה"ר</w:t>
      </w:r>
      <w:proofErr w:type="spellEnd"/>
      <w:r w:rsidRPr="00CE1501">
        <w:rPr>
          <w:rFonts w:ascii="Gisha" w:hAnsi="Gisha" w:cs="Gisha"/>
          <w:rtl/>
        </w:rPr>
        <w:t xml:space="preserve"> ורכילות וכל הדברים האסורים, אינו מנבל פיו, מהדר במצוות - ואנחנו היינו, ודאי, רודפים אחריו ומבקשים ממנו שיברך אותנו - ואיך אפשר לומר שעיקר מעשיו ומחשבתו על חפצי גופו והבלי זמנו?</w:t>
      </w:r>
    </w:p>
    <w:p w:rsidR="00CE1501" w:rsidRPr="00CE1501" w:rsidRDefault="00CE1501" w:rsidP="00CE1501">
      <w:pPr>
        <w:ind w:left="477"/>
        <w:jc w:val="both"/>
        <w:rPr>
          <w:rFonts w:ascii="Gisha" w:hAnsi="Gisha" w:cs="Gisha"/>
          <w:rtl/>
        </w:rPr>
      </w:pPr>
      <w:r w:rsidRPr="00CE1501">
        <w:rPr>
          <w:rFonts w:ascii="Gisha" w:hAnsi="Gisha" w:cs="Gisha"/>
          <w:rtl/>
        </w:rPr>
        <w:t xml:space="preserve">התשובה היא, וחוצבת להבות אש ויורדת עד תהום... : "הנה הם </w:t>
      </w:r>
      <w:r w:rsidRPr="00CE1501">
        <w:rPr>
          <w:rFonts w:ascii="Gisha" w:hAnsi="Gisha" w:cs="Gisha"/>
          <w:b/>
          <w:bCs/>
          <w:rtl/>
        </w:rPr>
        <w:t>פושעים ומורדים בא-ל יתברך"</w:t>
      </w:r>
      <w:r w:rsidRPr="00CE1501">
        <w:rPr>
          <w:rFonts w:ascii="Gisha" w:hAnsi="Gisha" w:cs="Gisha"/>
          <w:rtl/>
        </w:rPr>
        <w:t xml:space="preserve"> - לא פחות ולא יותר, הרי הם כפושעים ממש! כדבריו של </w:t>
      </w:r>
      <w:proofErr w:type="spellStart"/>
      <w:r w:rsidRPr="00CE1501">
        <w:rPr>
          <w:rFonts w:ascii="Gisha" w:hAnsi="Gisha" w:cs="Gisha"/>
          <w:rtl/>
        </w:rPr>
        <w:t>היעב"ץ</w:t>
      </w:r>
      <w:proofErr w:type="spellEnd"/>
      <w:r w:rsidRPr="00CE1501">
        <w:rPr>
          <w:rFonts w:ascii="Gisha" w:hAnsi="Gisha" w:cs="Gisha"/>
          <w:rtl/>
        </w:rPr>
        <w:t xml:space="preserve">. כי אילו היו מאמינים בו באמת </w:t>
      </w:r>
      <w:r w:rsidRPr="00CE1501">
        <w:rPr>
          <w:rFonts w:ascii="Gisha" w:hAnsi="Gisha" w:cs="Gisha"/>
          <w:b/>
          <w:bCs/>
          <w:rtl/>
        </w:rPr>
        <w:t xml:space="preserve">לא היו </w:t>
      </w:r>
      <w:proofErr w:type="spellStart"/>
      <w:r w:rsidRPr="00CE1501">
        <w:rPr>
          <w:rFonts w:ascii="Gisha" w:hAnsi="Gisha" w:cs="Gisha"/>
          <w:b/>
          <w:bCs/>
          <w:rtl/>
        </w:rPr>
        <w:t>מתבטלין</w:t>
      </w:r>
      <w:proofErr w:type="spellEnd"/>
      <w:r w:rsidRPr="00CE1501">
        <w:rPr>
          <w:rFonts w:ascii="Gisha" w:hAnsi="Gisha" w:cs="Gisha"/>
          <w:b/>
          <w:bCs/>
          <w:rtl/>
        </w:rPr>
        <w:t xml:space="preserve"> מהתורה</w:t>
      </w:r>
      <w:r w:rsidRPr="00CE1501">
        <w:rPr>
          <w:rFonts w:ascii="Gisha" w:hAnsi="Gisha" w:cs="Gisha"/>
          <w:rtl/>
        </w:rPr>
        <w:t xml:space="preserve"> הנקראת עץ חיים! כי הם חיינו - ואיזה אדם לא ישתדל לחיות, אם לא נשתטה?!</w:t>
      </w:r>
    </w:p>
    <w:p w:rsidR="00CE1501" w:rsidRPr="00CE1501" w:rsidRDefault="00CE1501" w:rsidP="00CE1501">
      <w:pPr>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מסופר על הגאון רבי בן ציון אבא שאול זצ"ל, שהקפיד הקפדה רבה שלא לבטל מלימוד התורה. פעם נסע עם כמה אברכים לבקר בביתו של הצדיק </w:t>
      </w:r>
      <w:proofErr w:type="spellStart"/>
      <w:r w:rsidRPr="00CE1501">
        <w:rPr>
          <w:rFonts w:ascii="Gisha" w:hAnsi="Gisha" w:cs="Gisha"/>
          <w:rtl/>
        </w:rPr>
        <w:t>המלוב"ן</w:t>
      </w:r>
      <w:proofErr w:type="spellEnd"/>
      <w:r w:rsidRPr="00CE1501">
        <w:rPr>
          <w:rFonts w:ascii="Gisha" w:hAnsi="Gisha" w:cs="Gisha"/>
          <w:rtl/>
        </w:rPr>
        <w:t xml:space="preserve"> ה"באבא סאלי" זיע"א. בקשו האברכים לצלם, אך רבי בן ציון לא התיר להם. שאלו האברכים: "מדוע? האם יש </w:t>
      </w:r>
      <w:proofErr w:type="spellStart"/>
      <w:r w:rsidRPr="00CE1501">
        <w:rPr>
          <w:rFonts w:ascii="Gisha" w:hAnsi="Gisha" w:cs="Gisha"/>
          <w:rtl/>
        </w:rPr>
        <w:t>להמנע</w:t>
      </w:r>
      <w:proofErr w:type="spellEnd"/>
      <w:r w:rsidRPr="00CE1501">
        <w:rPr>
          <w:rFonts w:ascii="Gisha" w:hAnsi="Gisha" w:cs="Gisha"/>
          <w:rtl/>
        </w:rPr>
        <w:t xml:space="preserve"> מכך ע"פ הקבלה?" ענה הרב: "אין צורך לחפש טעמים נסתרים, כשיש טעם גלוי. מדוע מצלמים? כדי להסתכל בתמונות. ובזמן שמתבוננים בהן, אפשר ללמוד תורה..."</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פן נוסף, הוא </w:t>
      </w:r>
      <w:proofErr w:type="spellStart"/>
      <w:r w:rsidRPr="00CE1501">
        <w:rPr>
          <w:rFonts w:ascii="Gisha" w:hAnsi="Gisha" w:cs="Gisha"/>
          <w:rtl/>
        </w:rPr>
        <w:t>ההגיון</w:t>
      </w:r>
      <w:proofErr w:type="spellEnd"/>
      <w:r w:rsidRPr="00CE1501">
        <w:rPr>
          <w:rFonts w:ascii="Gisha" w:hAnsi="Gisha" w:cs="Gisha"/>
          <w:rtl/>
        </w:rPr>
        <w:t xml:space="preserve"> התמידי בלימודה. </w:t>
      </w:r>
      <w:proofErr w:type="spellStart"/>
      <w:r w:rsidRPr="00CE1501">
        <w:rPr>
          <w:rFonts w:ascii="Gisha" w:hAnsi="Gisha" w:cs="Gisha"/>
          <w:rtl/>
        </w:rPr>
        <w:t>והאיך</w:t>
      </w:r>
      <w:proofErr w:type="spellEnd"/>
      <w:r w:rsidRPr="00CE1501">
        <w:rPr>
          <w:rFonts w:ascii="Gisha" w:hAnsi="Gisha" w:cs="Gisha"/>
          <w:rtl/>
        </w:rPr>
        <w:t xml:space="preserve">? אומר על כך ה"אורחות צדיקים" (5) "והגית בו יומם ולילה" - שתהא דעתו על תלמודו ולא יסיח דעתו שנאמר: "והגית בו" - והגיון אינו אלא בלב, שכך אפשר להבחין איך מהלך ארבע אמות ללא תורה - שהיו חז"ל מחשבים בליבם שמועתם או היה דעתם בלימודם".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האין זה של לומדי התורה הוא מופלא ונדיר </w:t>
      </w:r>
      <w:proofErr w:type="spellStart"/>
      <w:r w:rsidRPr="00CE1501">
        <w:rPr>
          <w:rFonts w:ascii="Gisha" w:hAnsi="Gisha" w:cs="Gisha"/>
          <w:rtl/>
        </w:rPr>
        <w:t>בהמצאו</w:t>
      </w:r>
      <w:proofErr w:type="spellEnd"/>
      <w:r w:rsidRPr="00CE1501">
        <w:rPr>
          <w:rFonts w:ascii="Gisha" w:hAnsi="Gisha" w:cs="Gisha"/>
          <w:rtl/>
        </w:rPr>
        <w:t xml:space="preserve">. סיפור אחד מני רבים, מספר אחד מבאי ביתו של רבי יהודה צדקה זצוק"ל: לעיתים, הייתי סועד במחציתו, ולפתע, באמצע הסעודה ראיתי שאצבעותיו טופחות על גבי השולחן במהירות רבה, כמו אדם שהוגה </w:t>
      </w:r>
      <w:proofErr w:type="spellStart"/>
      <w:r w:rsidRPr="00CE1501">
        <w:rPr>
          <w:rFonts w:ascii="Gisha" w:hAnsi="Gisha" w:cs="Gisha"/>
          <w:rtl/>
        </w:rPr>
        <w:t>בענין</w:t>
      </w:r>
      <w:proofErr w:type="spellEnd"/>
      <w:r w:rsidRPr="00CE1501">
        <w:rPr>
          <w:rFonts w:ascii="Gisha" w:hAnsi="Gisha" w:cs="Gisha"/>
          <w:rtl/>
        </w:rPr>
        <w:t xml:space="preserve"> חשוב ביותר. העזתי ושאלתיו: מה מטריד את הרב? וסיפר לי, כי נתחדש לו ברגע זה תרוץ לקושיה מסוימת בסוגיה שאיננה נותנת לו מנוח. כך נוכחתי לדעת כיצד כל שרעפיו בתורת ה' כל עת, ואיננו מתבטל ממנה לרגע...</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חשיבות עצומה יחסו גדולי עולם אל ערכו של הזמן. הרי בדקה אחת אפשר להספיק עוד משנה, ואחריה - עוד אחת! וכי קלה היא בעיניכם </w:t>
      </w:r>
      <w:proofErr w:type="spellStart"/>
      <w:r w:rsidRPr="00CE1501">
        <w:rPr>
          <w:rFonts w:ascii="Gisha" w:hAnsi="Gisha" w:cs="Gisha"/>
          <w:rtl/>
        </w:rPr>
        <w:t>גירסא</w:t>
      </w:r>
      <w:proofErr w:type="spellEnd"/>
      <w:r w:rsidRPr="00CE1501">
        <w:rPr>
          <w:rFonts w:ascii="Gisha" w:hAnsi="Gisha" w:cs="Gisha"/>
          <w:rtl/>
        </w:rPr>
        <w:t xml:space="preserve"> של שתי משניות? הגאון רבי יוסף שאול הלוי נתנזון זצוק"ל </w:t>
      </w:r>
      <w:proofErr w:type="spellStart"/>
      <w:r w:rsidRPr="00CE1501">
        <w:rPr>
          <w:rFonts w:ascii="Gisha" w:hAnsi="Gisha" w:cs="Gisha"/>
          <w:rtl/>
        </w:rPr>
        <w:t>מלבוב</w:t>
      </w:r>
      <w:proofErr w:type="spellEnd"/>
      <w:r w:rsidRPr="00CE1501">
        <w:rPr>
          <w:rFonts w:ascii="Gisha" w:hAnsi="Gisha" w:cs="Gisha"/>
          <w:rtl/>
        </w:rPr>
        <w:t xml:space="preserve"> שהתפרסם ברבות הימים בספרי </w:t>
      </w:r>
      <w:proofErr w:type="spellStart"/>
      <w:r w:rsidRPr="00CE1501">
        <w:rPr>
          <w:rFonts w:ascii="Gisha" w:hAnsi="Gisha" w:cs="Gisha"/>
          <w:rtl/>
        </w:rPr>
        <w:t>השו"ת</w:t>
      </w:r>
      <w:proofErr w:type="spellEnd"/>
      <w:r w:rsidRPr="00CE1501">
        <w:rPr>
          <w:rFonts w:ascii="Gisha" w:hAnsi="Gisha" w:cs="Gisha"/>
          <w:rtl/>
        </w:rPr>
        <w:t xml:space="preserve"> הגדולים שלו "שואל ומשיב", העיד פעם על עצמו בחיוך כי "גאון נהייתי מהדקות הספורות..."</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proofErr w:type="spellStart"/>
      <w:r w:rsidRPr="00CE1501">
        <w:rPr>
          <w:rFonts w:ascii="Gisha" w:hAnsi="Gisha" w:cs="Gisha"/>
          <w:rtl/>
        </w:rPr>
        <w:t>הרה"ק</w:t>
      </w:r>
      <w:proofErr w:type="spellEnd"/>
      <w:r w:rsidRPr="00CE1501">
        <w:rPr>
          <w:rFonts w:ascii="Gisha" w:hAnsi="Gisha" w:cs="Gisha"/>
          <w:rtl/>
        </w:rPr>
        <w:t xml:space="preserve"> ר' יהושע </w:t>
      </w:r>
      <w:proofErr w:type="spellStart"/>
      <w:r w:rsidRPr="00CE1501">
        <w:rPr>
          <w:rFonts w:ascii="Gisha" w:hAnsi="Gisha" w:cs="Gisha"/>
          <w:rtl/>
        </w:rPr>
        <w:t>מבעלזא</w:t>
      </w:r>
      <w:proofErr w:type="spellEnd"/>
      <w:r w:rsidRPr="00CE1501">
        <w:rPr>
          <w:rFonts w:ascii="Gisha" w:hAnsi="Gisha" w:cs="Gisha"/>
          <w:rtl/>
        </w:rPr>
        <w:t xml:space="preserve"> זיע"א שמע פעם מרבי יוסף שאול הלוי נתנזון עצמו, שהתאונן לפניו כי מפאת אירוע שארע לו - היה לו ביטול תורה, שעברו כבר כמה שבועות ולא למד במשך הזמן הזה את שמונה מאות דפי הגמרא בלבד... ביטול תורה של גאון הדקות!</w:t>
      </w:r>
    </w:p>
    <w:p w:rsidR="00CE1501" w:rsidRPr="00CE1501" w:rsidRDefault="00CE1501" w:rsidP="00CE1501">
      <w:pPr>
        <w:ind w:left="477"/>
        <w:jc w:val="both"/>
        <w:rPr>
          <w:rFonts w:ascii="Gisha" w:hAnsi="Gisha" w:cs="Gisha"/>
          <w:rtl/>
        </w:rPr>
      </w:pPr>
      <w:r w:rsidRPr="00CE1501">
        <w:rPr>
          <w:rFonts w:ascii="Gisha" w:hAnsi="Gisha" w:cs="Gisha"/>
          <w:rtl/>
        </w:rPr>
        <w:t xml:space="preserve">פעם העיד על עצמו שהיה דואג על איבוד כל דקה ודקה בין מנחה לערבית, וגם בשמחות, בדקות הפנויות ... כי זמן היה אצלו יקר המציאות!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אנו כבר יודעים כי עיקר החיים ותכליתם הם התורה הקדושה, ועל כן נבין היטב את סופו של הפורש ממנה ח"ו. נאמר בגמרא (6): "אמר רב </w:t>
      </w:r>
      <w:proofErr w:type="spellStart"/>
      <w:r w:rsidRPr="00CE1501">
        <w:rPr>
          <w:rFonts w:ascii="Gisha" w:hAnsi="Gisha" w:cs="Gisha"/>
          <w:rtl/>
        </w:rPr>
        <w:t>יהודא</w:t>
      </w:r>
      <w:proofErr w:type="spellEnd"/>
      <w:r w:rsidRPr="00CE1501">
        <w:rPr>
          <w:rFonts w:ascii="Gisha" w:hAnsi="Gisha" w:cs="Gisha"/>
          <w:rtl/>
        </w:rPr>
        <w:t xml:space="preserve"> אמר רב: כל הפורש מדברי תורה אש </w:t>
      </w:r>
      <w:proofErr w:type="spellStart"/>
      <w:r w:rsidRPr="00CE1501">
        <w:rPr>
          <w:rFonts w:ascii="Gisha" w:hAnsi="Gisha" w:cs="Gisha"/>
          <w:rtl/>
        </w:rPr>
        <w:t>אוכלתו</w:t>
      </w:r>
      <w:proofErr w:type="spellEnd"/>
      <w:r w:rsidRPr="00CE1501">
        <w:rPr>
          <w:rFonts w:ascii="Gisha" w:hAnsi="Gisha" w:cs="Gisha"/>
          <w:rtl/>
        </w:rPr>
        <w:t xml:space="preserve">, שנאמר (7): "ונתתי את פני בהם מהאש יצאו והאש תאכלם". פירש רש"י: מן התורה יצאו, כמו שכתוב (8): "הלא כה דברי כאש".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כאשר נבלע בדפנות הכלי שיירי מאכל אסור, יכולים להכשירו על ידי שירתיחו מים, ישימו את הכלי כאשר המים רותחים, </w:t>
      </w:r>
      <w:proofErr w:type="spellStart"/>
      <w:r w:rsidRPr="00CE1501">
        <w:rPr>
          <w:rFonts w:ascii="Gisha" w:hAnsi="Gisha" w:cs="Gisha"/>
          <w:rtl/>
        </w:rPr>
        <w:t>וכבולעו</w:t>
      </w:r>
      <w:proofErr w:type="spellEnd"/>
      <w:r w:rsidRPr="00CE1501">
        <w:rPr>
          <w:rFonts w:ascii="Gisha" w:hAnsi="Gisha" w:cs="Gisha"/>
          <w:rtl/>
        </w:rPr>
        <w:t xml:space="preserve"> כן פולטו. אבל אם הכלי נטרף ע"י אש, כגון שצלו בשר טריפה במחבת בלא מים - בזה הרי לא תועיל ההגעלה - וצריך ליבון, כי כמו שבלע באש יבשה ללא מים - כך פולטו באש יבשה - הליבון. </w:t>
      </w:r>
    </w:p>
    <w:p w:rsidR="00CE1501" w:rsidRPr="00CE1501" w:rsidRDefault="00CE1501" w:rsidP="00CE1501">
      <w:pPr>
        <w:ind w:left="477"/>
        <w:jc w:val="both"/>
        <w:rPr>
          <w:rFonts w:ascii="Gisha" w:hAnsi="Gisha" w:cs="Gisha"/>
          <w:rtl/>
        </w:rPr>
      </w:pPr>
      <w:r w:rsidRPr="00CE1501">
        <w:rPr>
          <w:rFonts w:ascii="Gisha" w:hAnsi="Gisha" w:cs="Gisha"/>
          <w:rtl/>
        </w:rPr>
        <w:t xml:space="preserve">אותו הדבר גם כן ברוחניות. אם אדם עובר עבירה - הריהו מטמטם את ליבו, ונכנסת טומאת העבירה באברי הנפש. ולכן אמרו חז"ל: אם עשית חבילה של עבירות עשה כנגדן חבילה של מצוות. כלומר: המצוות מסירות את טמטום הלב שעשתה העבירה באברי הנפש שלו: הקדושה של המצווה מגרשת את הטומאה של העבירה.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אך, תלוי איך נעשתה העבירה. כבר נאמר (9) כי "הנפש החוטאת היא תמות", כי העבירה היא כמו ארס נחש - רעל, ואם ישתה אדם רעל מה יועיל לו לתרץ את עצמו שלא ידע? כי זה הטבע שברא הקב"ה בעולם - אחד מכניס בקרבו רעל הרי שהוא מרעיל את גופו, בין בשוגג בין במזיד. וכך הדבר גם ברוחניות: כמו שיש טבע גשמי, ישנו גם טבע רוחני. ואם אדם עובר עבירה - הרי מרעיל את נפשו בטומאה! ולכן - הנפש החוטאת היא תמות. אבל התורה, לא אמרה כן, כי הקב"ה ברא תרופה חדשה - והיא התורה! כמו הכלי שמגעילים אותו ופולט את שירי המאכל האסור.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אבל יש חילוק איך עשה את העבירה. כי אם עשה את העבירה בחמימות גדולה - באש בוערת של תאווה - לא מספיק עשיית מצוות כנגדה, אלא צריך תורה דווקא - בליבון של אש התורה! כמו שכתוב: "הלא כה דברי כאשר נאום ה'". וזהו מה שאמר רב יהודה: אמר רב, כל הפורש מדברי תורה אש </w:t>
      </w:r>
      <w:proofErr w:type="spellStart"/>
      <w:r w:rsidRPr="00CE1501">
        <w:rPr>
          <w:rFonts w:ascii="Gisha" w:hAnsi="Gisha" w:cs="Gisha"/>
          <w:rtl/>
        </w:rPr>
        <w:t>אוכלתו</w:t>
      </w:r>
      <w:proofErr w:type="spellEnd"/>
      <w:r w:rsidRPr="00CE1501">
        <w:rPr>
          <w:rFonts w:ascii="Gisha" w:hAnsi="Gisha" w:cs="Gisha"/>
          <w:rtl/>
        </w:rPr>
        <w:t xml:space="preserve">, שנאמר: "ונתתי את פני בהם מהאש יצאו ואש תאכלם", כלומר: כיון שיצאו ופרשו עצמם מן התורה - שהיא כאש, אם כן אין להם אש - להסיר טומאתם וטמטום ליבם, ועל כך אש של </w:t>
      </w:r>
      <w:proofErr w:type="spellStart"/>
      <w:r w:rsidRPr="00CE1501">
        <w:rPr>
          <w:rFonts w:ascii="Gisha" w:hAnsi="Gisha" w:cs="Gisha"/>
          <w:rtl/>
        </w:rPr>
        <w:t>גיהנום</w:t>
      </w:r>
      <w:proofErr w:type="spellEnd"/>
      <w:r w:rsidRPr="00CE1501">
        <w:rPr>
          <w:rFonts w:ascii="Gisha" w:hAnsi="Gisha" w:cs="Gisha"/>
          <w:rtl/>
        </w:rPr>
        <w:t xml:space="preserve"> תאכלם!</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lastRenderedPageBreak/>
        <w:t>לאור דברים אלו, יש ויאמרו כי: למה אני צריך ללמוד? יותר טוב שלא אלמד ולא אכשל בעוון ביטול תורה החמור כ"כ.</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proofErr w:type="spellStart"/>
      <w:r w:rsidRPr="00CE1501">
        <w:rPr>
          <w:rFonts w:ascii="Gisha" w:hAnsi="Gisha" w:cs="Gisha"/>
          <w:rtl/>
        </w:rPr>
        <w:t>הגרא"ל</w:t>
      </w:r>
      <w:proofErr w:type="spellEnd"/>
      <w:r w:rsidRPr="00CE1501">
        <w:rPr>
          <w:rFonts w:ascii="Gisha" w:hAnsi="Gisha" w:cs="Gisha"/>
          <w:rtl/>
        </w:rPr>
        <w:t xml:space="preserve"> </w:t>
      </w:r>
      <w:proofErr w:type="spellStart"/>
      <w:r w:rsidRPr="00CE1501">
        <w:rPr>
          <w:rFonts w:ascii="Gisha" w:hAnsi="Gisha" w:cs="Gisha"/>
          <w:rtl/>
        </w:rPr>
        <w:t>לופיאן</w:t>
      </w:r>
      <w:proofErr w:type="spellEnd"/>
      <w:r w:rsidRPr="00CE1501">
        <w:rPr>
          <w:rFonts w:ascii="Gisha" w:hAnsi="Gisha" w:cs="Gisha"/>
          <w:rtl/>
        </w:rPr>
        <w:t xml:space="preserve"> אומר כי זוהי שאלה של תינוק, וממשיל על כך סיפור שארע לו עצמו בתור ילד קטן: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בהיותו ילד קטן היה שובב ככל הילדים. אם אירע שהוריד כוס זכוכית מן השולחן </w:t>
      </w:r>
      <w:proofErr w:type="spellStart"/>
      <w:r w:rsidRPr="00CE1501">
        <w:rPr>
          <w:rFonts w:ascii="Gisha" w:hAnsi="Gisha" w:cs="Gisha"/>
          <w:rtl/>
        </w:rPr>
        <w:t>ונתנפצה</w:t>
      </w:r>
      <w:proofErr w:type="spellEnd"/>
      <w:r w:rsidRPr="00CE1501">
        <w:rPr>
          <w:rFonts w:ascii="Gisha" w:hAnsi="Gisha" w:cs="Gisha"/>
          <w:rtl/>
        </w:rPr>
        <w:t xml:space="preserve"> - היה מקבל כמובן עונש </w:t>
      </w:r>
      <w:proofErr w:type="spellStart"/>
      <w:r w:rsidRPr="00CE1501">
        <w:rPr>
          <w:rFonts w:ascii="Gisha" w:hAnsi="Gisha" w:cs="Gisha"/>
          <w:rtl/>
        </w:rPr>
        <w:t>מאימו</w:t>
      </w:r>
      <w:proofErr w:type="spellEnd"/>
      <w:r w:rsidRPr="00CE1501">
        <w:rPr>
          <w:rFonts w:ascii="Gisha" w:hAnsi="Gisha" w:cs="Gisha"/>
          <w:rtl/>
        </w:rPr>
        <w:t xml:space="preserve">. פעם אחת ראה תרנגול שנכנס לבית, והתעופף על הארגז שעמדו עליו הרבה כלי זכוכית, והפיל כמה כלים שנשברו בעת ובעונה אחת. כשראה זאת </w:t>
      </w:r>
      <w:proofErr w:type="spellStart"/>
      <w:r w:rsidRPr="00CE1501">
        <w:rPr>
          <w:rFonts w:ascii="Gisha" w:hAnsi="Gisha" w:cs="Gisha"/>
          <w:rtl/>
        </w:rPr>
        <w:t>אליתוק'ה</w:t>
      </w:r>
      <w:proofErr w:type="spellEnd"/>
      <w:r w:rsidRPr="00CE1501">
        <w:rPr>
          <w:rFonts w:ascii="Gisha" w:hAnsi="Gisha" w:cs="Gisha"/>
          <w:rtl/>
        </w:rPr>
        <w:t xml:space="preserve"> הקטן חשב לעצמו: אהה, ודאי יקבל כעת </w:t>
      </w:r>
      <w:proofErr w:type="spellStart"/>
      <w:r w:rsidRPr="00CE1501">
        <w:rPr>
          <w:rFonts w:ascii="Gisha" w:hAnsi="Gisha" w:cs="Gisha"/>
          <w:rtl/>
        </w:rPr>
        <w:t>מאימי</w:t>
      </w:r>
      <w:proofErr w:type="spellEnd"/>
      <w:r w:rsidRPr="00CE1501">
        <w:rPr>
          <w:rFonts w:ascii="Gisha" w:hAnsi="Gisha" w:cs="Gisha"/>
          <w:rtl/>
        </w:rPr>
        <w:t xml:space="preserve"> מכות נאמנות, כי קל וחומר אם אני שברתי כוס אחת והענישו אותי, התרנגול ששבר כמה כוסות - על אחת כמה וכמה! אך מה התאכזב לראות </w:t>
      </w:r>
      <w:proofErr w:type="spellStart"/>
      <w:r w:rsidRPr="00CE1501">
        <w:rPr>
          <w:rFonts w:ascii="Gisha" w:hAnsi="Gisha" w:cs="Gisha"/>
          <w:rtl/>
        </w:rPr>
        <w:t>שהאמא</w:t>
      </w:r>
      <w:proofErr w:type="spellEnd"/>
      <w:r w:rsidRPr="00CE1501">
        <w:rPr>
          <w:rFonts w:ascii="Gisha" w:hAnsi="Gisha" w:cs="Gisha"/>
          <w:rtl/>
        </w:rPr>
        <w:t xml:space="preserve"> רק מתאנחת, פתחה את הדלת וגרשה את התרנגול לחוץ - ותו לא! לא ידע הילד את נפשו. "אמרתי אז לעצמי" - אומר </w:t>
      </w:r>
      <w:proofErr w:type="spellStart"/>
      <w:r w:rsidRPr="00CE1501">
        <w:rPr>
          <w:rFonts w:ascii="Gisha" w:hAnsi="Gisha" w:cs="Gisha"/>
          <w:rtl/>
        </w:rPr>
        <w:t>הגרא"ל</w:t>
      </w:r>
      <w:proofErr w:type="spellEnd"/>
      <w:r w:rsidRPr="00CE1501">
        <w:rPr>
          <w:rFonts w:ascii="Gisha" w:hAnsi="Gisha" w:cs="Gisha"/>
          <w:rtl/>
        </w:rPr>
        <w:t xml:space="preserve"> - "הלוואי והייתי גם אני תרנגול ... ולא היו מכים אותי! ..."</w:t>
      </w:r>
    </w:p>
    <w:p w:rsidR="00CE1501" w:rsidRPr="00CE1501" w:rsidRDefault="00CE1501" w:rsidP="00CE1501">
      <w:pPr>
        <w:ind w:left="477"/>
        <w:jc w:val="both"/>
        <w:rPr>
          <w:rFonts w:ascii="Gisha" w:hAnsi="Gisha" w:cs="Gisha"/>
          <w:rtl/>
        </w:rPr>
      </w:pPr>
      <w:r w:rsidRPr="00CE1501">
        <w:rPr>
          <w:rFonts w:ascii="Gisha" w:hAnsi="Gisha" w:cs="Gisha"/>
          <w:rtl/>
        </w:rPr>
        <w:t xml:space="preserve">אבל מיד נתיישב בדעתו ואמר, כי לא נכון הדבר - הנה התרנגול, שלא קיבל מכות ואף לא נזיפה - היכן הוא נמצא עכשיו? בחוץ על האשפה, מחפש גרגרים לאכול, ולפעמים גם אינו מוצא... וגם אם הוא אכן מוצא - כמה הן שנות חייו? מה יהא בסופו? - ישחטו אותו, יאכלו את בשרו, וחסל! "אם כן" - מסכם </w:t>
      </w:r>
      <w:proofErr w:type="spellStart"/>
      <w:r w:rsidRPr="00CE1501">
        <w:rPr>
          <w:rFonts w:ascii="Gisha" w:hAnsi="Gisha" w:cs="Gisha"/>
          <w:rtl/>
        </w:rPr>
        <w:t>הגרא"ל</w:t>
      </w:r>
      <w:proofErr w:type="spellEnd"/>
      <w:r w:rsidRPr="00CE1501">
        <w:rPr>
          <w:rFonts w:ascii="Gisha" w:hAnsi="Gisha" w:cs="Gisha"/>
          <w:rtl/>
        </w:rPr>
        <w:t xml:space="preserve"> - חזרתי ואמרתי: כדאי לי לקבל מכות אם אשבור כוס, ובלבד שאהיה בן אדם ולא תרנגול!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וכך הדבר גם לענייננו. נכון הדבר כי ההתבטלות מלימוד התורה אכן קלה יותר מלימודה והחשש שבביטולה, אך לא כדאי משום כך להיות עם הארץ, שחייו חיי בהמה וסופו </w:t>
      </w:r>
      <w:proofErr w:type="spellStart"/>
      <w:r w:rsidRPr="00CE1501">
        <w:rPr>
          <w:rFonts w:ascii="Gisha" w:hAnsi="Gisha" w:cs="Gisha"/>
          <w:rtl/>
        </w:rPr>
        <w:t>להרקב</w:t>
      </w:r>
      <w:proofErr w:type="spellEnd"/>
      <w:r w:rsidRPr="00CE1501">
        <w:rPr>
          <w:rFonts w:ascii="Gisha" w:hAnsi="Gisha" w:cs="Gisha"/>
          <w:rtl/>
        </w:rPr>
        <w:t xml:space="preserve"> בקבר, וחיה לא יחיה את החיים הנצחיים בעוה"ב. ואפילו אם יזכה בעולם הבא - מה ערך העוה"ב שלו לגבי עוה"ב של תלמיד חכם? צדיקים יושבים ועטרותיהם בראשיהם ונהנים מזיו השכינה! (10) ועמי הארץ אינם קמים בתחיית המתים (11). </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יש ואומרים, שאחזיק את לומדי התורה, וכך יהיה לי בה חלק. ואכן, דבר גדול הוא זה, וכבר נאמר "למחזיקים בה - ותומכיה מאושר". אך אין הדבר דומה כלל </w:t>
      </w:r>
      <w:r w:rsidRPr="00CE1501">
        <w:rPr>
          <w:rFonts w:ascii="Gisha" w:hAnsi="Gisha" w:cs="Gisha"/>
          <w:b/>
          <w:bCs/>
          <w:rtl/>
        </w:rPr>
        <w:t>למחזיק</w:t>
      </w:r>
      <w:r w:rsidRPr="00CE1501">
        <w:rPr>
          <w:rFonts w:ascii="Gisha" w:hAnsi="Gisha" w:cs="Gisha"/>
          <w:rtl/>
        </w:rPr>
        <w:t xml:space="preserve"> בה, לבין </w:t>
      </w:r>
      <w:r w:rsidRPr="00CE1501">
        <w:rPr>
          <w:rFonts w:ascii="Gisha" w:hAnsi="Gisha" w:cs="Gisha"/>
          <w:b/>
          <w:bCs/>
          <w:rtl/>
        </w:rPr>
        <w:t xml:space="preserve">התומך </w:t>
      </w:r>
      <w:r w:rsidRPr="00CE1501">
        <w:rPr>
          <w:rFonts w:ascii="Gisha" w:hAnsi="Gisha" w:cs="Gisha"/>
          <w:rtl/>
        </w:rPr>
        <w:t xml:space="preserve">בה. ולמה הדבר דומה? למי שבביתו נורות חשמל לרוב, ואור הלילה הוא לו כמו אור היום, והוא בבחינת "המחזיק בה" - לומדה בעיון וביגיעה. ומי שדלוק אצלו נר קטן, המפיץ אור בלילה החשוך, אשר ביכולתו להאיר מעט, אך אם ירצה ללמוד או לבחון איזשהו חפץ בעיון - לא יוכל, כיון שהאור קטן מדי. ואדם זה הוא בבחינת "תומך", שאף שהוא מחזיק את הממית עצמו </w:t>
      </w:r>
      <w:proofErr w:type="spellStart"/>
      <w:r w:rsidRPr="00CE1501">
        <w:rPr>
          <w:rFonts w:ascii="Gisha" w:hAnsi="Gisha" w:cs="Gisha"/>
          <w:rtl/>
        </w:rPr>
        <w:t>באהלה</w:t>
      </w:r>
      <w:proofErr w:type="spellEnd"/>
      <w:r w:rsidRPr="00CE1501">
        <w:rPr>
          <w:rFonts w:ascii="Gisha" w:hAnsi="Gisha" w:cs="Gisha"/>
          <w:rtl/>
        </w:rPr>
        <w:t xml:space="preserve"> של תורה, ושכרו הרבה מאוד - הרי הוא טפל לתלמיד חכם, שהוא העיקר שם, בעולם הבא!</w:t>
      </w:r>
    </w:p>
    <w:p w:rsidR="00CE1501" w:rsidRPr="00CE1501" w:rsidRDefault="00CE1501" w:rsidP="00CE1501">
      <w:pPr>
        <w:ind w:left="477"/>
        <w:jc w:val="both"/>
        <w:rPr>
          <w:rFonts w:ascii="Gisha" w:hAnsi="Gisha" w:cs="Gisha"/>
          <w:rtl/>
        </w:rPr>
      </w:pPr>
    </w:p>
    <w:p w:rsidR="00CE1501" w:rsidRPr="00CE1501" w:rsidRDefault="00CE1501" w:rsidP="00CE1501">
      <w:pPr>
        <w:ind w:left="477"/>
        <w:jc w:val="both"/>
        <w:rPr>
          <w:rFonts w:ascii="Gisha" w:hAnsi="Gisha" w:cs="Gisha"/>
          <w:rtl/>
        </w:rPr>
      </w:pPr>
      <w:r w:rsidRPr="00CE1501">
        <w:rPr>
          <w:rFonts w:ascii="Gisha" w:hAnsi="Gisha" w:cs="Gisha"/>
          <w:rtl/>
        </w:rPr>
        <w:t xml:space="preserve">כשחלה הגאון רבי נפתלי </w:t>
      </w:r>
      <w:proofErr w:type="spellStart"/>
      <w:r w:rsidRPr="00CE1501">
        <w:rPr>
          <w:rFonts w:ascii="Gisha" w:hAnsi="Gisha" w:cs="Gisha"/>
          <w:rtl/>
        </w:rPr>
        <w:t>טרופ</w:t>
      </w:r>
      <w:proofErr w:type="spellEnd"/>
      <w:r w:rsidRPr="00CE1501">
        <w:rPr>
          <w:rFonts w:ascii="Gisha" w:hAnsi="Gisha" w:cs="Gisha"/>
          <w:rtl/>
        </w:rPr>
        <w:t xml:space="preserve"> זצ"ל, ראש ישיבת </w:t>
      </w:r>
      <w:proofErr w:type="spellStart"/>
      <w:r w:rsidRPr="00CE1501">
        <w:rPr>
          <w:rFonts w:ascii="Gisha" w:hAnsi="Gisha" w:cs="Gisha"/>
          <w:rtl/>
        </w:rPr>
        <w:t>ראדין</w:t>
      </w:r>
      <w:proofErr w:type="spellEnd"/>
      <w:r w:rsidRPr="00CE1501">
        <w:rPr>
          <w:rFonts w:ascii="Gisha" w:hAnsi="Gisha" w:cs="Gisha"/>
          <w:rtl/>
        </w:rPr>
        <w:t xml:space="preserve"> ומצבו היה אנוש - העתירו הבחורים לרפואתו. אחד הבחורים יצא לאסוף עבורו "חיים". כלומר, כל בחור התבקש לנדב ימי חיים לזכותו של ראש הישיבה. נדבו הבחורים ימים ואף שבועות מחייהם למען המשך חייו של הרב. לבסוף נכנס הבחור את הגאון ה"חפץ חיים" זצ"ל, סיפר לו על "המגבית" המיוחדת והרהיב עוז בנפשו לבקש, כי "החפץ חיים" ינדב גם הוא חיים. ישב ה"חפץ חיים" וחישב כמה הוא יכול לתרום מחייו לזכות ראש הישיבה ולבסוף אמר: "אני נודב דקה אחת!" התפעלו בני הישיבה מאוד ולמדו עד כמה מייקר ה"חפץ חיים" את הזמן היקר מכל, וההתמדה בישיבה גברה כפליים. </w:t>
      </w:r>
    </w:p>
    <w:p w:rsidR="00CE1501" w:rsidRPr="00CE1501" w:rsidRDefault="00CE1501" w:rsidP="00CE1501">
      <w:pPr>
        <w:ind w:left="477"/>
        <w:jc w:val="both"/>
        <w:rPr>
          <w:rFonts w:ascii="Gisha" w:hAnsi="Gisha" w:cs="Gisha"/>
          <w:rtl/>
        </w:rPr>
      </w:pPr>
      <w:r w:rsidRPr="00CE1501">
        <w:rPr>
          <w:rFonts w:ascii="Gisha" w:hAnsi="Gisha" w:cs="Gisha"/>
          <w:rtl/>
        </w:rPr>
        <w:t>דקה אחת של ה"חפץ חיים".</w:t>
      </w:r>
    </w:p>
    <w:p w:rsidR="00CE1501" w:rsidRPr="00CE1501" w:rsidRDefault="00CE1501" w:rsidP="00CE1501">
      <w:pPr>
        <w:ind w:left="477"/>
        <w:jc w:val="both"/>
        <w:rPr>
          <w:rFonts w:ascii="Gisha" w:hAnsi="Gisha" w:cs="Gisha"/>
          <w:b/>
          <w:bCs/>
          <w:sz w:val="20"/>
          <w:szCs w:val="20"/>
          <w:rtl/>
        </w:rPr>
      </w:pPr>
    </w:p>
    <w:p w:rsidR="00CE1501" w:rsidRDefault="00CE1501" w:rsidP="00CE1501">
      <w:pPr>
        <w:ind w:left="477"/>
        <w:jc w:val="both"/>
        <w:rPr>
          <w:rFonts w:ascii="Gisha" w:hAnsi="Gisha" w:cs="Gisha"/>
          <w:b/>
          <w:bCs/>
          <w:sz w:val="20"/>
          <w:szCs w:val="20"/>
          <w:rtl/>
        </w:rPr>
        <w:sectPr w:rsidR="00CE1501" w:rsidSect="00585D9F">
          <w:headerReference w:type="default" r:id="rId7"/>
          <w:pgSz w:w="11906" w:h="16838"/>
          <w:pgMar w:top="1440" w:right="1080" w:bottom="1440" w:left="1418" w:header="708" w:footer="708" w:gutter="0"/>
          <w:cols w:space="708"/>
          <w:bidi/>
          <w:rtlGutter/>
          <w:docGrid w:linePitch="360"/>
        </w:sectPr>
      </w:pPr>
    </w:p>
    <w:p w:rsidR="00CE1501" w:rsidRPr="00CE1501" w:rsidRDefault="00CE1501" w:rsidP="00CE1501">
      <w:pPr>
        <w:ind w:left="477"/>
        <w:jc w:val="both"/>
        <w:rPr>
          <w:rFonts w:ascii="Gisha" w:hAnsi="Gisha" w:cs="Gisha"/>
          <w:b/>
          <w:bCs/>
          <w:sz w:val="20"/>
          <w:szCs w:val="20"/>
          <w:rtl/>
        </w:rPr>
      </w:pPr>
      <w:r w:rsidRPr="00CE1501">
        <w:rPr>
          <w:rFonts w:ascii="Gisha" w:hAnsi="Gisha" w:cs="Gisha"/>
          <w:b/>
          <w:bCs/>
          <w:sz w:val="20"/>
          <w:szCs w:val="20"/>
          <w:rtl/>
        </w:rPr>
        <w:lastRenderedPageBreak/>
        <w:t>מקורות:</w:t>
      </w:r>
    </w:p>
    <w:p w:rsidR="00CE1501" w:rsidRPr="00CE1501" w:rsidRDefault="00CE1501" w:rsidP="00CE1501">
      <w:pPr>
        <w:ind w:left="477"/>
        <w:jc w:val="both"/>
        <w:rPr>
          <w:rFonts w:ascii="Gisha" w:hAnsi="Gisha" w:cs="Gisha"/>
          <w:sz w:val="20"/>
          <w:szCs w:val="20"/>
          <w:rtl/>
        </w:rPr>
      </w:pPr>
      <w:r w:rsidRPr="00CE1501">
        <w:rPr>
          <w:rFonts w:ascii="Gisha" w:hAnsi="Gisha" w:cs="Gisha"/>
          <w:b/>
          <w:bCs/>
          <w:sz w:val="20"/>
          <w:szCs w:val="20"/>
          <w:rtl/>
        </w:rPr>
        <w:t>(1)</w:t>
      </w:r>
      <w:r w:rsidRPr="00CE1501">
        <w:rPr>
          <w:rFonts w:ascii="Gisha" w:hAnsi="Gisha" w:cs="Gisha"/>
          <w:sz w:val="20"/>
          <w:szCs w:val="20"/>
          <w:rtl/>
        </w:rPr>
        <w:t xml:space="preserve"> סנהדרין </w:t>
      </w:r>
      <w:proofErr w:type="spellStart"/>
      <w:r w:rsidRPr="00CE1501">
        <w:rPr>
          <w:rFonts w:ascii="Gisha" w:hAnsi="Gisha" w:cs="Gisha"/>
          <w:sz w:val="20"/>
          <w:szCs w:val="20"/>
          <w:rtl/>
        </w:rPr>
        <w:t>צט</w:t>
      </w:r>
      <w:proofErr w:type="spellEnd"/>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(2) "לב אליהו" עמ' קמו-קמח</w:t>
      </w:r>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(3) השער השלישי שער הבטלה</w:t>
      </w:r>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 xml:space="preserve">(4) אבות פ"ג, </w:t>
      </w:r>
      <w:proofErr w:type="spellStart"/>
      <w:r w:rsidRPr="00CE1501">
        <w:rPr>
          <w:rFonts w:ascii="Gisha" w:hAnsi="Gisha" w:cs="Gisha"/>
          <w:sz w:val="20"/>
          <w:szCs w:val="20"/>
          <w:rtl/>
        </w:rPr>
        <w:t>מב</w:t>
      </w:r>
      <w:proofErr w:type="spellEnd"/>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 xml:space="preserve">(5) אורחות צדיקים </w:t>
      </w:r>
      <w:proofErr w:type="spellStart"/>
      <w:r w:rsidRPr="00CE1501">
        <w:rPr>
          <w:rFonts w:ascii="Gisha" w:hAnsi="Gisha" w:cs="Gisha"/>
          <w:sz w:val="20"/>
          <w:szCs w:val="20"/>
          <w:rtl/>
        </w:rPr>
        <w:t>קפו</w:t>
      </w:r>
      <w:proofErr w:type="spellEnd"/>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 xml:space="preserve">(6) בבא </w:t>
      </w:r>
      <w:proofErr w:type="spellStart"/>
      <w:r w:rsidRPr="00CE1501">
        <w:rPr>
          <w:rFonts w:ascii="Gisha" w:hAnsi="Gisha" w:cs="Gisha"/>
          <w:sz w:val="20"/>
          <w:szCs w:val="20"/>
          <w:rtl/>
        </w:rPr>
        <w:t>בתרא</w:t>
      </w:r>
      <w:proofErr w:type="spellEnd"/>
      <w:r w:rsidRPr="00CE1501">
        <w:rPr>
          <w:rFonts w:ascii="Gisha" w:hAnsi="Gisha" w:cs="Gisha"/>
          <w:sz w:val="20"/>
          <w:szCs w:val="20"/>
          <w:rtl/>
        </w:rPr>
        <w:t xml:space="preserve"> עט</w:t>
      </w:r>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(7) יחזקאל טו'</w:t>
      </w:r>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lastRenderedPageBreak/>
        <w:t>(8) ירמיה כג'</w:t>
      </w:r>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 xml:space="preserve">(9) יחזקאל </w:t>
      </w:r>
      <w:proofErr w:type="spellStart"/>
      <w:r w:rsidRPr="00CE1501">
        <w:rPr>
          <w:rFonts w:ascii="Gisha" w:hAnsi="Gisha" w:cs="Gisha"/>
          <w:sz w:val="20"/>
          <w:szCs w:val="20"/>
          <w:rtl/>
        </w:rPr>
        <w:t>יח</w:t>
      </w:r>
      <w:proofErr w:type="spellEnd"/>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 xml:space="preserve">(10) ברכות </w:t>
      </w:r>
      <w:proofErr w:type="spellStart"/>
      <w:r w:rsidRPr="00CE1501">
        <w:rPr>
          <w:rFonts w:ascii="Gisha" w:hAnsi="Gisha" w:cs="Gisha"/>
          <w:sz w:val="20"/>
          <w:szCs w:val="20"/>
          <w:rtl/>
        </w:rPr>
        <w:t>יז</w:t>
      </w:r>
      <w:proofErr w:type="spellEnd"/>
      <w:r w:rsidRPr="00CE1501">
        <w:rPr>
          <w:rFonts w:ascii="Gisha" w:hAnsi="Gisha" w:cs="Gisha"/>
          <w:sz w:val="20"/>
          <w:szCs w:val="20"/>
          <w:rtl/>
        </w:rPr>
        <w:t>'</w:t>
      </w:r>
    </w:p>
    <w:p w:rsidR="00CE1501" w:rsidRPr="00CE1501" w:rsidRDefault="00CE1501" w:rsidP="00CE1501">
      <w:pPr>
        <w:ind w:left="477"/>
        <w:jc w:val="both"/>
        <w:rPr>
          <w:rFonts w:ascii="Gisha" w:hAnsi="Gisha" w:cs="Gisha"/>
          <w:sz w:val="20"/>
          <w:szCs w:val="20"/>
          <w:rtl/>
        </w:rPr>
      </w:pPr>
      <w:r w:rsidRPr="00CE1501">
        <w:rPr>
          <w:rFonts w:ascii="Gisha" w:hAnsi="Gisha" w:cs="Gisha"/>
          <w:sz w:val="20"/>
          <w:szCs w:val="20"/>
          <w:rtl/>
        </w:rPr>
        <w:t>(11) גמרא כתובות קיא</w:t>
      </w:r>
    </w:p>
    <w:p w:rsidR="00CE1501" w:rsidRDefault="00CE1501" w:rsidP="00CE1501">
      <w:pPr>
        <w:ind w:left="477"/>
        <w:jc w:val="both"/>
        <w:rPr>
          <w:rFonts w:ascii="Gisha" w:hAnsi="Gisha" w:cs="Gisha" w:hint="cs"/>
          <w:sz w:val="22"/>
          <w:szCs w:val="22"/>
          <w:rtl/>
        </w:rPr>
      </w:pPr>
    </w:p>
    <w:p w:rsidR="00033E7A" w:rsidRPr="00CB4907" w:rsidRDefault="00CD6F4B" w:rsidP="00CE1501">
      <w:pPr>
        <w:ind w:left="477"/>
        <w:jc w:val="both"/>
        <w:rPr>
          <w:rFonts w:ascii="Gisha" w:hAnsi="Gisha" w:cs="Gisha"/>
          <w:sz w:val="22"/>
          <w:szCs w:val="22"/>
        </w:rPr>
      </w:pPr>
      <w:bookmarkStart w:id="0" w:name="_GoBack"/>
      <w:bookmarkEnd w:id="0"/>
      <w:r w:rsidRPr="00CD6F4B">
        <w:rPr>
          <w:rFonts w:ascii="Gisha" w:hAnsi="Gisha" w:cs="Gisha" w:hint="cs"/>
          <w:sz w:val="22"/>
          <w:szCs w:val="22"/>
          <w:rtl/>
        </w:rPr>
        <w:t>ליקטה וערכה: מ. ביטון</w:t>
      </w:r>
    </w:p>
    <w:sectPr w:rsidR="00033E7A" w:rsidRPr="00CB4907" w:rsidSect="00CE1501">
      <w:type w:val="continuous"/>
      <w:pgSz w:w="11906" w:h="16838"/>
      <w:pgMar w:top="1440" w:right="1080" w:bottom="1440" w:left="1418"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7C" w:rsidRDefault="0043617C" w:rsidP="004562E0">
      <w:r>
        <w:separator/>
      </w:r>
    </w:p>
  </w:endnote>
  <w:endnote w:type="continuationSeparator" w:id="0">
    <w:p w:rsidR="0043617C" w:rsidRDefault="0043617C"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7C" w:rsidRDefault="0043617C" w:rsidP="004562E0">
      <w:r>
        <w:separator/>
      </w:r>
    </w:p>
  </w:footnote>
  <w:footnote w:type="continuationSeparator" w:id="0">
    <w:p w:rsidR="0043617C" w:rsidRDefault="0043617C"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Fonts w:hint="cs"/>
        <w:rtl/>
      </w:rPr>
    </w:pPr>
    <w:r>
      <w:rPr>
        <w:noProof/>
      </w:rPr>
      <w:drawing>
        <wp:anchor distT="0" distB="0" distL="114300" distR="114300" simplePos="0" relativeHeight="251659264" behindDoc="1" locked="0" layoutInCell="1" allowOverlap="1" wp14:anchorId="11DE4644" wp14:editId="173A510F">
          <wp:simplePos x="0" y="0"/>
          <wp:positionH relativeFrom="column">
            <wp:posOffset>-933450</wp:posOffset>
          </wp:positionH>
          <wp:positionV relativeFrom="paragraph">
            <wp:posOffset>-449580</wp:posOffset>
          </wp:positionV>
          <wp:extent cx="7581900" cy="10696575"/>
          <wp:effectExtent l="0" t="0" r="0" b="952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1454B9"/>
    <w:rsid w:val="00336E08"/>
    <w:rsid w:val="003432E4"/>
    <w:rsid w:val="00401A4E"/>
    <w:rsid w:val="0043617C"/>
    <w:rsid w:val="004562E0"/>
    <w:rsid w:val="00534124"/>
    <w:rsid w:val="00574A33"/>
    <w:rsid w:val="00585D9F"/>
    <w:rsid w:val="00587434"/>
    <w:rsid w:val="00712B39"/>
    <w:rsid w:val="0077229D"/>
    <w:rsid w:val="00833A3E"/>
    <w:rsid w:val="00883807"/>
    <w:rsid w:val="00915FFD"/>
    <w:rsid w:val="00B923A8"/>
    <w:rsid w:val="00C11DBA"/>
    <w:rsid w:val="00C707A3"/>
    <w:rsid w:val="00CB4907"/>
    <w:rsid w:val="00CD6F4B"/>
    <w:rsid w:val="00CE1501"/>
    <w:rsid w:val="00E16562"/>
    <w:rsid w:val="00E61160"/>
    <w:rsid w:val="00F17BD5"/>
    <w:rsid w:val="00F32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1450</Words>
  <Characters>7252</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4</cp:revision>
  <dcterms:created xsi:type="dcterms:W3CDTF">2015-11-04T09:44:00Z</dcterms:created>
  <dcterms:modified xsi:type="dcterms:W3CDTF">2015-11-04T09:49:00Z</dcterms:modified>
</cp:coreProperties>
</file>