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8" w:rsidRDefault="005B0B70">
      <w:pPr>
        <w:rPr>
          <w:rFonts w:hint="cs"/>
          <w:rtl/>
        </w:rPr>
      </w:pPr>
      <w:r>
        <w:rPr>
          <w:noProof/>
        </w:rPr>
        <w:pict>
          <v:group id="_x0000_s1039" style="position:absolute;left:0;text-align:left;margin-left:409.5pt;margin-top:59.55pt;width:242.25pt;height:250pt;z-index:251674624" coordorigin="9660,2706" coordsize="4845,5000">
            <v:rect id="_x0000_s1027" style="position:absolute;left:12037;top:2706;width:844;height:510;rotation:934604fd" fillcolor="#57a4e3" strokecolor="#57a4e3" strokeweight="3pt">
              <v:shadow on="t" type="perspective" color="#205867 [1608]" opacity=".5" offset="1pt" offset2="-1pt"/>
              <v:textbox style="mso-next-textbox:#_x0000_s1027">
                <w:txbxContent>
                  <w:p w:rsidR="00CE4465" w:rsidRDefault="00CE4465">
                    <w:r>
                      <w:rPr>
                        <w:rFonts w:hint="cs"/>
                        <w:rtl/>
                      </w:rPr>
                      <w:t>תשרי</w:t>
                    </w:r>
                  </w:p>
                </w:txbxContent>
              </v:textbox>
            </v:rect>
            <v:rect id="_x0000_s1028" style="position:absolute;left:10837;top:2895;width:818;height:510;rotation:-1522466fd" fillcolor="#57a4e3" strokecolor="#57a4e3" strokeweight="3pt">
              <v:shadow on="t" type="perspective" color="#205867 [1608]" opacity=".5" offset="1pt" offset2="-1pt"/>
              <v:textbox style="mso-next-textbox:#_x0000_s1028">
                <w:txbxContent>
                  <w:p w:rsidR="00CE4465" w:rsidRDefault="00CE4465" w:rsidP="00CE4465">
                    <w:r>
                      <w:rPr>
                        <w:rFonts w:hint="cs"/>
                        <w:rtl/>
                      </w:rPr>
                      <w:t>אלול</w:t>
                    </w:r>
                  </w:p>
                </w:txbxContent>
              </v:textbox>
            </v:rect>
            <v:rect id="_x0000_s1029" style="position:absolute;left:13841;top:4984;width:818;height:510;rotation:6162724fd" fillcolor="#57a4e3" strokecolor="#57a4e3" strokeweight="3pt">
              <v:shadow on="t" type="perspective" color="#205867 [1608]" opacity=".5" offset="1pt" offset2="-1pt"/>
              <v:textbox style="mso-next-textbox:#_x0000_s1029">
                <w:txbxContent>
                  <w:p w:rsidR="00CE4465" w:rsidRDefault="00CE4465" w:rsidP="00CE4465"/>
                </w:txbxContent>
              </v:textbox>
            </v:rect>
            <v:rect id="_x0000_s1030" style="position:absolute;left:10646;top:7050;width:818;height:510;rotation:12952244fd" fillcolor="#57a4e3" strokecolor="#57a4e3" strokeweight="3pt">
              <v:shadow on="t" type="perspective" color="#205867 [1608]" opacity=".5" offset="1pt" offset2="-1pt"/>
              <v:textbox style="mso-next-textbox:#_x0000_s1030">
                <w:txbxContent>
                  <w:p w:rsidR="00CE4465" w:rsidRDefault="00CE4465" w:rsidP="00CE4465"/>
                </w:txbxContent>
              </v:textbox>
            </v:rect>
            <v:rect id="_x0000_s1031" style="position:absolute;left:11670;top:7196;width:818;height:510;rotation:11661751fd" fillcolor="#57a4e3" strokecolor="#57a4e3" strokeweight="3pt">
              <v:shadow on="t" type="perspective" color="#205867 [1608]" opacity=".5" offset="1pt" offset2="-1pt"/>
              <v:textbox style="mso-next-textbox:#_x0000_s1031">
                <w:txbxContent>
                  <w:p w:rsidR="00CE4465" w:rsidRDefault="00CE4465" w:rsidP="00CE4465"/>
                </w:txbxContent>
              </v:textbox>
            </v:rect>
            <v:rect id="_x0000_s1032" style="position:absolute;left:13571;top:3934;width:818;height:510;rotation:3873107fd" fillcolor="#57a4e3" strokecolor="#57a4e3" strokeweight="3pt">
              <v:shadow on="t" type="perspective" color="#205867 [1608]" opacity=".5" offset="1pt" offset2="-1pt"/>
              <v:textbox style="mso-next-textbox:#_x0000_s1032">
                <w:txbxContent>
                  <w:p w:rsidR="00CE4465" w:rsidRDefault="00CE4465" w:rsidP="00CE4465"/>
                </w:txbxContent>
              </v:textbox>
            </v:rect>
            <v:rect id="_x0000_s1033" style="position:absolute;left:13571;top:6042;width:818;height:510;rotation:8088319fd" fillcolor="#57a4e3" strokecolor="#57a4e3" strokeweight="3pt">
              <v:shadow on="t" type="perspective" color="#205867 [1608]" opacity=".5" offset="1pt" offset2="-1pt"/>
              <v:textbox style="mso-next-textbox:#_x0000_s1033">
                <w:txbxContent>
                  <w:p w:rsidR="00CE4465" w:rsidRDefault="00CE4465" w:rsidP="00CE4465"/>
                </w:txbxContent>
              </v:textbox>
            </v:rect>
            <v:rect id="_x0000_s1034" style="position:absolute;left:9671;top:3919;width:818;height:510;rotation:6935777fd" fillcolor="#57a4e3" strokecolor="#57a4e3" strokeweight="3pt">
              <v:shadow on="t" type="perspective" color="#205867 [1608]" opacity=".5" offset="1pt" offset2="-1pt"/>
              <v:textbox style="mso-next-textbox:#_x0000_s1034">
                <w:txbxContent>
                  <w:p w:rsidR="00CE4465" w:rsidRDefault="00CE4465" w:rsidP="00CE4465"/>
                </w:txbxContent>
              </v:textbox>
            </v:rect>
            <v:rect id="_x0000_s1035" style="position:absolute;left:9506;top:5224;width:818;height:510;rotation:5164256fd" fillcolor="#57a4e3" strokecolor="#57a4e3" strokeweight="3pt">
              <v:shadow on="t" type="perspective" color="#205867 [1608]" opacity=".5" offset="1pt" offset2="-1pt"/>
              <v:textbox style="mso-next-textbox:#_x0000_s1035">
                <w:txbxContent>
                  <w:p w:rsidR="00CE4465" w:rsidRDefault="00CE4465" w:rsidP="00CE4465"/>
                </w:txbxContent>
              </v:textbox>
            </v:rect>
            <v:rect id="_x0000_s1036" style="position:absolute;left:12990;top:3148;width:737;height:510;rotation:3474668fd" fillcolor="#57a4e3" strokecolor="#57a4e3" strokeweight="3pt">
              <v:shadow on="t" type="perspective" color="#205867 [1608]" opacity=".5" offset="1pt" offset2="-1pt"/>
              <v:textbox style="mso-next-textbox:#_x0000_s1036">
                <w:txbxContent>
                  <w:p w:rsidR="00BE0CCC" w:rsidRDefault="00BE0CCC" w:rsidP="00BE0CCC"/>
                </w:txbxContent>
              </v:textbox>
            </v:rect>
            <v:rect id="_x0000_s1037" style="position:absolute;left:9851;top:6244;width:818;height:510;rotation:4044880fd" fillcolor="#57a4e3" strokecolor="#57a4e3" strokeweight="3pt">
              <v:shadow on="t" type="perspective" color="#205867 [1608]" opacity=".5" offset="1pt" offset2="-1pt"/>
              <v:textbox style="mso-next-textbox:#_x0000_s1037">
                <w:txbxContent>
                  <w:p w:rsidR="00BE0CCC" w:rsidRDefault="00BE0CCC" w:rsidP="00BE0CCC"/>
                </w:txbxContent>
              </v:textbox>
            </v:rect>
            <v:rect id="_x0000_s1038" style="position:absolute;left:12835;top:6881;width:818;height:510;rotation:9113567fd" fillcolor="#57a4e3" strokecolor="#57a4e3" strokeweight="3pt">
              <v:shadow on="t" type="perspective" color="#205867 [1608]" opacity=".5" offset="1pt" offset2="-1pt"/>
              <v:textbox style="mso-next-textbox:#_x0000_s1038">
                <w:txbxContent>
                  <w:p w:rsidR="00BE0CCC" w:rsidRDefault="00BE0CCC" w:rsidP="00BE0CCC"/>
                </w:txbxContent>
              </v:textbox>
            </v:rect>
            <w10:wrap anchorx="page"/>
          </v:group>
        </w:pict>
      </w:r>
      <w:r w:rsidR="00BE0CC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190500</wp:posOffset>
            </wp:positionV>
            <wp:extent cx="4267200" cy="4267200"/>
            <wp:effectExtent l="19050" t="0" r="0" b="0"/>
            <wp:wrapNone/>
            <wp:docPr id="4" name="תמונה 4" descr="http://www.daat.ac.il/daat/toshba/hodesh/gal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at.ac.il/daat/toshba/hodesh/galg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465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1628775</wp:posOffset>
            </wp:positionV>
            <wp:extent cx="3000375" cy="2705100"/>
            <wp:effectExtent l="19050" t="0" r="9525" b="0"/>
            <wp:wrapSquare wrapText="bothSides"/>
            <wp:docPr id="1" name="תמונה 1" descr="http://www.daat.ac.il/daat/toshba/hodesh/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at.ac.il/daat/toshba/hodesh/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5pt;margin-top:-48.3pt;width:315.05pt;height:524.55pt;z-index:251660288;mso-position-horizontal-relative:text;mso-position-vertical-relative:text;mso-width-relative:margin;mso-height-relative:margin" filled="f" fillcolor="white [3212]" strokecolor="#272727 [2749]">
            <v:textbox>
              <w:txbxContent>
                <w:p w:rsidR="00CE4465" w:rsidRDefault="00CE4465" w:rsidP="00CE4465">
                  <w:pPr>
                    <w:rPr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</w:p>
                <w:p w:rsidR="00CE4465" w:rsidRDefault="00CE4465" w:rsidP="00CE4465">
                  <w:pPr>
                    <w:rPr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</w:p>
                <w:p w:rsidR="00CE4465" w:rsidRDefault="00CE4465" w:rsidP="00CE4465">
                  <w:pPr>
                    <w:rPr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</w:pPr>
                  <w:r>
                    <w:rPr>
                      <w:rFonts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 xml:space="preserve">קראו את כל הברכה בה </w:t>
                  </w:r>
                  <w:proofErr w:type="spellStart"/>
                  <w:r>
                    <w:rPr>
                      <w:rFonts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מצויין</w:t>
                  </w:r>
                  <w:proofErr w:type="spellEnd"/>
                  <w:r>
                    <w:rPr>
                      <w:rFonts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 xml:space="preserve"> הזכרת גשמים.</w:t>
                  </w:r>
                </w:p>
                <w:p w:rsidR="00CE4465" w:rsidRDefault="00CE4465" w:rsidP="00CE4465">
                  <w:r>
                    <w:rPr>
                      <w:rFonts w:hint="cs"/>
                      <w:color w:val="000000"/>
                      <w:sz w:val="27"/>
                      <w:szCs w:val="27"/>
                      <w:shd w:val="clear" w:color="auto" w:fill="FFFFFF"/>
                      <w:rtl/>
                    </w:rPr>
                    <w:t>מתחו קו מתחת המילים המציינות הזכרת גשמים.</w:t>
                  </w:r>
                </w:p>
              </w:txbxContent>
            </v:textbox>
          </v:shape>
        </w:pict>
      </w:r>
      <w:r w:rsidR="003746DE">
        <w:rPr>
          <w:rFonts w:hint="cs"/>
          <w:rtl/>
        </w:rPr>
        <w:t>מלאי בגלגל החודשים:</w:t>
      </w:r>
    </w:p>
    <w:sectPr w:rsidR="00833258" w:rsidSect="00CE446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465"/>
    <w:rsid w:val="002454B4"/>
    <w:rsid w:val="00371EF4"/>
    <w:rsid w:val="003746DE"/>
    <w:rsid w:val="005B0B70"/>
    <w:rsid w:val="00833258"/>
    <w:rsid w:val="00BE0CCC"/>
    <w:rsid w:val="00CE4465"/>
    <w:rsid w:val="00D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85de8,#57a4e3"/>
      <o:colormenu v:ext="edit" fillcolor="#57a4e3" strokecolor="#57a4e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2013-09-15T19:49:00Z</dcterms:created>
  <dcterms:modified xsi:type="dcterms:W3CDTF">2013-09-16T18:51:00Z</dcterms:modified>
</cp:coreProperties>
</file>