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17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908"/>
        <w:gridCol w:w="845"/>
        <w:gridCol w:w="976"/>
        <w:gridCol w:w="767"/>
        <w:gridCol w:w="748"/>
        <w:gridCol w:w="848"/>
      </w:tblGrid>
      <w:tr w:rsidR="00AA74C6" w:rsidTr="00AA74C6">
        <w:trPr>
          <w:trHeight w:val="451"/>
        </w:trPr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C6" w:rsidRPr="00AA74C6" w:rsidRDefault="00AA74C6" w:rsidP="00AA74C6">
            <w:pPr>
              <w:spacing w:line="360" w:lineRule="auto"/>
              <w:jc w:val="center"/>
              <w:rPr>
                <w:rFonts w:cs="Amadeus" w:hint="cs"/>
                <w:sz w:val="28"/>
                <w:szCs w:val="28"/>
                <w:rtl/>
              </w:rPr>
            </w:pPr>
            <w:r w:rsidRPr="00AA74C6">
              <w:rPr>
                <w:rFonts w:cs="Amadeus" w:hint="cs"/>
                <w:sz w:val="28"/>
                <w:szCs w:val="28"/>
                <w:rtl/>
              </w:rPr>
              <w:t>הבהמות הכשרות להקרבה</w:t>
            </w:r>
          </w:p>
        </w:tc>
      </w:tr>
      <w:tr w:rsidR="00AA74C6" w:rsidTr="00AA74C6">
        <w:trPr>
          <w:trHeight w:val="45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בקר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צאן</w:t>
            </w:r>
          </w:p>
        </w:tc>
      </w:tr>
      <w:tr w:rsidR="00AA74C6" w:rsidTr="00AA74C6">
        <w:trPr>
          <w:trHeight w:val="45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כבשים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עיזים</w:t>
            </w:r>
          </w:p>
        </w:tc>
      </w:tr>
      <w:tr w:rsidR="00AA74C6" w:rsidTr="00AA74C6">
        <w:trPr>
          <w:trHeight w:val="3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זכר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נקבה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זכר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נקבה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זכר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נקבה</w:t>
            </w:r>
          </w:p>
        </w:tc>
      </w:tr>
      <w:tr w:rsidR="00AA74C6" w:rsidTr="00AA74C6">
        <w:trPr>
          <w:trHeight w:val="118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P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 w:rsidRPr="00AA74C6">
              <w:rPr>
                <w:rFonts w:cs="Guttman Calligraphic" w:hint="cs"/>
                <w:sz w:val="22"/>
                <w:szCs w:val="22"/>
                <w:rtl/>
              </w:rPr>
              <w:t>שנה שניה</w:t>
            </w:r>
            <w:r w:rsidRPr="00AA74C6">
              <w:rPr>
                <w:rFonts w:cs="Guttman Calligraphic" w:hint="cs"/>
                <w:sz w:val="22"/>
                <w:szCs w:val="22"/>
              </w:rPr>
              <w:t xml:space="preserve"> </w:t>
            </w:r>
            <w:r w:rsidRPr="00AA74C6">
              <w:rPr>
                <w:rFonts w:cs="Guttman Calligraphic" w:hint="cs"/>
                <w:sz w:val="22"/>
                <w:szCs w:val="22"/>
                <w:rtl/>
              </w:rPr>
              <w:t>או שלישית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פר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פרה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  <w:rtl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איל</w:t>
            </w:r>
          </w:p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18"/>
                <w:szCs w:val="18"/>
                <w:rtl/>
              </w:rPr>
              <w:t xml:space="preserve">(עד שנה וחודש נקרא </w:t>
            </w:r>
            <w:proofErr w:type="spellStart"/>
            <w:r>
              <w:rPr>
                <w:rFonts w:cs="Guttman Calligraphic" w:hint="cs"/>
                <w:sz w:val="18"/>
                <w:szCs w:val="18"/>
                <w:rtl/>
              </w:rPr>
              <w:t>פלגס</w:t>
            </w:r>
            <w:proofErr w:type="spellEnd"/>
            <w:r>
              <w:rPr>
                <w:rFonts w:cs="Guttman Calligraphic" w:hint="cs"/>
                <w:sz w:val="20"/>
                <w:szCs w:val="20"/>
                <w:rtl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רחל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שעיר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שעירה</w:t>
            </w:r>
          </w:p>
        </w:tc>
      </w:tr>
      <w:tr w:rsidR="00AA74C6" w:rsidTr="00AA74C6">
        <w:trPr>
          <w:trHeight w:val="9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P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 w:rsidRPr="00AA74C6">
              <w:rPr>
                <w:rFonts w:cs="Guttman Calligraphic" w:hint="cs"/>
                <w:sz w:val="22"/>
                <w:szCs w:val="22"/>
                <w:rtl/>
              </w:rPr>
              <w:t>שנה ראשונה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עגל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עגלה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כבש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כבשה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שעיר עיזים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proofErr w:type="spellStart"/>
            <w:r>
              <w:rPr>
                <w:rFonts w:cs="Guttman Calligraphic" w:hint="cs"/>
                <w:sz w:val="22"/>
                <w:szCs w:val="22"/>
                <w:rtl/>
              </w:rPr>
              <w:t>שעירת</w:t>
            </w:r>
            <w:proofErr w:type="spellEnd"/>
            <w:r>
              <w:rPr>
                <w:rFonts w:cs="Guttman Calligraphic" w:hint="cs"/>
                <w:sz w:val="22"/>
                <w:szCs w:val="22"/>
                <w:rtl/>
              </w:rPr>
              <w:t xml:space="preserve"> עיזים</w:t>
            </w:r>
          </w:p>
        </w:tc>
      </w:tr>
    </w:tbl>
    <w:p w:rsidR="00AA74C6" w:rsidRDefault="00AA74C6">
      <w:r>
        <w:br w:type="textWrapping" w:clear="all"/>
      </w:r>
    </w:p>
    <w:tbl>
      <w:tblPr>
        <w:tblStyle w:val="a3"/>
        <w:tblpPr w:leftFromText="180" w:rightFromText="180" w:vertAnchor="text" w:horzAnchor="margin" w:tblpXSpec="center" w:tblpY="188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908"/>
        <w:gridCol w:w="845"/>
        <w:gridCol w:w="976"/>
        <w:gridCol w:w="767"/>
        <w:gridCol w:w="748"/>
        <w:gridCol w:w="848"/>
      </w:tblGrid>
      <w:tr w:rsidR="00AA74C6" w:rsidTr="00AA74C6">
        <w:trPr>
          <w:trHeight w:val="451"/>
        </w:trPr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4C6" w:rsidRPr="00AA74C6" w:rsidRDefault="00AA74C6" w:rsidP="00AA74C6">
            <w:pPr>
              <w:spacing w:line="360" w:lineRule="auto"/>
              <w:jc w:val="center"/>
              <w:rPr>
                <w:rFonts w:cs="Amadeus" w:hint="cs"/>
                <w:sz w:val="28"/>
                <w:szCs w:val="28"/>
                <w:rtl/>
              </w:rPr>
            </w:pPr>
            <w:bookmarkStart w:id="0" w:name="_GoBack"/>
            <w:bookmarkEnd w:id="0"/>
            <w:r w:rsidRPr="00AA74C6">
              <w:rPr>
                <w:rFonts w:cs="Amadeus" w:hint="cs"/>
                <w:sz w:val="28"/>
                <w:szCs w:val="28"/>
                <w:rtl/>
              </w:rPr>
              <w:t>הבהמות הכשרות להקרבה</w:t>
            </w:r>
          </w:p>
        </w:tc>
      </w:tr>
      <w:tr w:rsidR="00AA74C6" w:rsidTr="00AA74C6">
        <w:trPr>
          <w:trHeight w:val="45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בקר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צאן</w:t>
            </w:r>
          </w:p>
        </w:tc>
      </w:tr>
      <w:tr w:rsidR="00AA74C6" w:rsidTr="00AA74C6">
        <w:trPr>
          <w:trHeight w:val="45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כבשים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Guttman Calligraphic"/>
                <w:b/>
                <w:bCs/>
                <w:sz w:val="28"/>
                <w:szCs w:val="28"/>
              </w:rPr>
            </w:pPr>
            <w:r>
              <w:rPr>
                <w:rFonts w:cs="Guttman Calligraphic" w:hint="cs"/>
                <w:b/>
                <w:bCs/>
                <w:sz w:val="28"/>
                <w:szCs w:val="28"/>
                <w:rtl/>
              </w:rPr>
              <w:t>עיזים</w:t>
            </w:r>
          </w:p>
        </w:tc>
      </w:tr>
      <w:tr w:rsidR="00AA74C6" w:rsidTr="00AA74C6">
        <w:trPr>
          <w:trHeight w:val="3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זכר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נקבה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זכר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נקבה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זכר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נקבה</w:t>
            </w:r>
          </w:p>
        </w:tc>
      </w:tr>
      <w:tr w:rsidR="00AA74C6" w:rsidTr="00AA74C6">
        <w:trPr>
          <w:trHeight w:val="118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P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 w:rsidRPr="00AA74C6">
              <w:rPr>
                <w:rFonts w:cs="Guttman Calligraphic" w:hint="cs"/>
                <w:sz w:val="22"/>
                <w:szCs w:val="22"/>
                <w:rtl/>
              </w:rPr>
              <w:t>שנה שניה</w:t>
            </w:r>
            <w:r w:rsidRPr="00AA74C6">
              <w:rPr>
                <w:rFonts w:cs="Guttman Calligraphic" w:hint="cs"/>
                <w:sz w:val="22"/>
                <w:szCs w:val="22"/>
              </w:rPr>
              <w:t xml:space="preserve"> </w:t>
            </w:r>
            <w:r w:rsidRPr="00AA74C6">
              <w:rPr>
                <w:rFonts w:cs="Guttman Calligraphic" w:hint="cs"/>
                <w:sz w:val="22"/>
                <w:szCs w:val="22"/>
                <w:rtl/>
              </w:rPr>
              <w:t>או שלישית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פר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פרה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  <w:rtl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איל</w:t>
            </w:r>
          </w:p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18"/>
                <w:szCs w:val="18"/>
                <w:rtl/>
              </w:rPr>
              <w:t xml:space="preserve">(עד שנה וחודש נקרא </w:t>
            </w:r>
            <w:proofErr w:type="spellStart"/>
            <w:r>
              <w:rPr>
                <w:rFonts w:cs="Guttman Calligraphic" w:hint="cs"/>
                <w:sz w:val="18"/>
                <w:szCs w:val="18"/>
                <w:rtl/>
              </w:rPr>
              <w:t>פלגס</w:t>
            </w:r>
            <w:proofErr w:type="spellEnd"/>
            <w:r>
              <w:rPr>
                <w:rFonts w:cs="Guttman Calligraphic" w:hint="cs"/>
                <w:sz w:val="20"/>
                <w:szCs w:val="20"/>
                <w:rtl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רחל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שעיר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שעירה</w:t>
            </w:r>
          </w:p>
        </w:tc>
      </w:tr>
      <w:tr w:rsidR="00AA74C6" w:rsidTr="00AA74C6">
        <w:trPr>
          <w:trHeight w:val="9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P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 w:rsidRPr="00AA74C6">
              <w:rPr>
                <w:rFonts w:cs="Guttman Calligraphic" w:hint="cs"/>
                <w:sz w:val="22"/>
                <w:szCs w:val="22"/>
                <w:rtl/>
              </w:rPr>
              <w:t>שנה ראשונה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עגל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עגלה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כבש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כבשה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r>
              <w:rPr>
                <w:rFonts w:cs="Guttman Calligraphic" w:hint="cs"/>
                <w:sz w:val="22"/>
                <w:szCs w:val="22"/>
                <w:rtl/>
              </w:rPr>
              <w:t>שעיר עיזים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C6" w:rsidRDefault="00AA74C6" w:rsidP="00AA74C6">
            <w:pPr>
              <w:spacing w:line="276" w:lineRule="auto"/>
              <w:jc w:val="center"/>
              <w:rPr>
                <w:rFonts w:cs="Guttman Calligraphic"/>
                <w:sz w:val="22"/>
                <w:szCs w:val="22"/>
              </w:rPr>
            </w:pPr>
            <w:proofErr w:type="spellStart"/>
            <w:r>
              <w:rPr>
                <w:rFonts w:cs="Guttman Calligraphic" w:hint="cs"/>
                <w:sz w:val="22"/>
                <w:szCs w:val="22"/>
                <w:rtl/>
              </w:rPr>
              <w:t>שעירת</w:t>
            </w:r>
            <w:proofErr w:type="spellEnd"/>
            <w:r>
              <w:rPr>
                <w:rFonts w:cs="Guttman Calligraphic" w:hint="cs"/>
                <w:sz w:val="22"/>
                <w:szCs w:val="22"/>
                <w:rtl/>
              </w:rPr>
              <w:t xml:space="preserve"> עיזים</w:t>
            </w:r>
          </w:p>
        </w:tc>
      </w:tr>
    </w:tbl>
    <w:p w:rsidR="00B60DCA" w:rsidRDefault="00B60DCA"/>
    <w:sectPr w:rsidR="00B60DCA" w:rsidSect="000C7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F" w:rsidRDefault="00C436CF" w:rsidP="00AA74C6">
      <w:r>
        <w:separator/>
      </w:r>
    </w:p>
  </w:endnote>
  <w:endnote w:type="continuationSeparator" w:id="0">
    <w:p w:rsidR="00C436CF" w:rsidRDefault="00C436CF" w:rsidP="00AA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deu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F" w:rsidRDefault="00C436CF" w:rsidP="00AA74C6">
      <w:r>
        <w:separator/>
      </w:r>
    </w:p>
  </w:footnote>
  <w:footnote w:type="continuationSeparator" w:id="0">
    <w:p w:rsidR="00C436CF" w:rsidRDefault="00C436CF" w:rsidP="00AA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6"/>
    <w:rsid w:val="000C763C"/>
    <w:rsid w:val="00AA74C6"/>
    <w:rsid w:val="00AB1DD4"/>
    <w:rsid w:val="00B60DCA"/>
    <w:rsid w:val="00C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C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4C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AA74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74C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AA74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C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4C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AA74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74C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AA7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2014-08-27T19:28:00Z</dcterms:created>
  <dcterms:modified xsi:type="dcterms:W3CDTF">2014-08-27T19:28:00Z</dcterms:modified>
</cp:coreProperties>
</file>